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6D9F" w:rsidP="009E6D9F" w:rsidRDefault="009E6D9F" w14:paraId="70793099" w14:textId="77777777">
      <w:pPr>
        <w:pStyle w:val="MarginText"/>
        <w:spacing w:after="220" w:line="300" w:lineRule="atLeast"/>
        <w:rPr>
          <w:rFonts w:ascii="Aptos" w:hAnsi="Aptos" w:cstheme="minorHAnsi"/>
          <w:b/>
          <w:sz w:val="20"/>
        </w:rPr>
      </w:pPr>
      <w:bookmarkStart w:name="_Hlk182927551" w:id="0"/>
    </w:p>
    <w:p w:rsidRPr="00304BCE" w:rsidR="00ED0D2A" w:rsidP="00ED0D2A" w:rsidRDefault="00ED0D2A" w14:paraId="6BF45591" w14:textId="77777777">
      <w:pPr>
        <w:pStyle w:val="MarginText"/>
        <w:spacing w:after="220"/>
        <w:rPr>
          <w:rFonts w:ascii="Aptos" w:hAnsi="Aptos" w:cstheme="minorHAnsi"/>
          <w:b/>
          <w:sz w:val="20"/>
        </w:rPr>
      </w:pPr>
      <w:r w:rsidRPr="00304BCE">
        <w:rPr>
          <w:rFonts w:ascii="Aptos" w:hAnsi="Aptos" w:cstheme="minorHAnsi"/>
          <w:b/>
          <w:sz w:val="20"/>
        </w:rPr>
        <w:t>NOT FOR RELEASE, PUBLICATION OR DISTRIBUTION IN WHOLE OR IN PART IN, INTO OR FROM ANY JURISDICTION WHERE TO DO SO WOULD CONSTITUTE A VIOLATION OF THE RELEVANT LAWS OR REGULATIONS OF THAT JURISDICTION.</w:t>
      </w:r>
    </w:p>
    <w:p w:rsidRPr="00304BCE" w:rsidR="00ED0D2A" w:rsidP="00ED0D2A" w:rsidRDefault="00ED0D2A" w14:paraId="17837F2F" w14:textId="77777777">
      <w:pPr>
        <w:pStyle w:val="MarginText"/>
        <w:spacing w:after="220"/>
        <w:rPr>
          <w:rFonts w:ascii="Aptos" w:hAnsi="Aptos" w:cstheme="minorHAnsi"/>
          <w:b/>
          <w:sz w:val="20"/>
        </w:rPr>
      </w:pPr>
      <w:r w:rsidRPr="00304BCE">
        <w:rPr>
          <w:rFonts w:ascii="Aptos" w:hAnsi="Aptos" w:cstheme="minorHAnsi"/>
          <w:b/>
          <w:sz w:val="20"/>
        </w:rPr>
        <w:t xml:space="preserve">THIS DOCUMENT IS IMPORTANT AND REQUIRES YOUR IMMEDIATE ATTENTION. If you are in any doubt as to the contents of this document or the action you should take, you are recommended to seek your own financial advice immediately from your stockbroker, bank manager, accountant or other independent financial adviser authorised under the Financial Services and Markets Act 2000 (as amended) if you are resident in the </w:t>
      </w:r>
      <w:bookmarkStart w:name="_9kR3WTr3CB46EiWryvgNNxwnw6" w:id="1"/>
      <w:r w:rsidRPr="00304BCE">
        <w:rPr>
          <w:rFonts w:ascii="Aptos" w:hAnsi="Aptos" w:cstheme="minorHAnsi"/>
          <w:b/>
          <w:sz w:val="20"/>
        </w:rPr>
        <w:t>United Kingdom</w:t>
      </w:r>
      <w:bookmarkEnd w:id="1"/>
      <w:r w:rsidRPr="00304BCE">
        <w:rPr>
          <w:rFonts w:ascii="Aptos" w:hAnsi="Aptos" w:cstheme="minorHAnsi"/>
          <w:b/>
          <w:sz w:val="20"/>
        </w:rPr>
        <w:t xml:space="preserve"> or, if you are not so resident, from another appropriately authorised independent financial adviser.</w:t>
      </w:r>
    </w:p>
    <w:p w:rsidRPr="00304BCE" w:rsidR="00ED0D2A" w:rsidP="00ED0D2A" w:rsidRDefault="00ED0D2A" w14:paraId="2AB2F57C" w14:textId="2939EE8F">
      <w:pPr>
        <w:pStyle w:val="TableAshurst"/>
        <w:spacing w:before="0" w:after="220"/>
        <w:rPr>
          <w:rFonts w:ascii="Aptos" w:hAnsi="Aptos" w:cstheme="minorHAnsi"/>
          <w:szCs w:val="20"/>
        </w:rPr>
      </w:pPr>
      <w:r w:rsidRPr="00304BCE">
        <w:rPr>
          <w:rFonts w:ascii="Aptos" w:hAnsi="Aptos" w:cstheme="minorHAnsi"/>
          <w:szCs w:val="20"/>
        </w:rPr>
        <w:t>This letter should be read in conjunction with the scheme circular to shareholders of Treatt PLC (</w:t>
      </w:r>
      <w:r w:rsidRPr="00304BCE">
        <w:rPr>
          <w:rFonts w:ascii="Aptos" w:hAnsi="Aptos" w:cstheme="minorHAnsi"/>
          <w:b/>
          <w:bCs/>
          <w:szCs w:val="20"/>
        </w:rPr>
        <w:t>Treatt</w:t>
      </w:r>
      <w:r w:rsidRPr="00304BCE">
        <w:rPr>
          <w:rFonts w:ascii="Aptos" w:hAnsi="Aptos" w:cstheme="minorHAnsi"/>
          <w:szCs w:val="20"/>
        </w:rPr>
        <w:t xml:space="preserve">) dated </w:t>
      </w:r>
      <w:r w:rsidR="00EE4DB7">
        <w:rPr>
          <w:rFonts w:ascii="Aptos" w:hAnsi="Aptos" w:cstheme="minorHAnsi"/>
          <w:szCs w:val="20"/>
        </w:rPr>
        <w:t>6</w:t>
      </w:r>
      <w:r w:rsidRPr="00304BCE">
        <w:rPr>
          <w:rFonts w:ascii="Aptos" w:hAnsi="Aptos" w:cstheme="minorHAnsi"/>
          <w:szCs w:val="20"/>
        </w:rPr>
        <w:t xml:space="preserve"> October 2025 containing, inter alia, the Scheme of Arrangement (the </w:t>
      </w:r>
      <w:r w:rsidRPr="00304BCE">
        <w:rPr>
          <w:rFonts w:ascii="Aptos" w:hAnsi="Aptos" w:cstheme="minorHAnsi"/>
          <w:b/>
          <w:szCs w:val="20"/>
        </w:rPr>
        <w:t>Scheme Document</w:t>
      </w:r>
      <w:r w:rsidRPr="00304BCE">
        <w:rPr>
          <w:rFonts w:ascii="Aptos" w:hAnsi="Aptos" w:cstheme="minorHAnsi"/>
          <w:szCs w:val="20"/>
        </w:rPr>
        <w:t xml:space="preserve">) which is available to view and download on Treatt's website at </w:t>
      </w:r>
      <w:r w:rsidRPr="00304BCE">
        <w:rPr>
          <w:rFonts w:ascii="Aptos" w:hAnsi="Aptos" w:cstheme="minorHAnsi"/>
          <w:color w:val="0070C0"/>
          <w:szCs w:val="20"/>
          <w:u w:val="single"/>
        </w:rPr>
        <w:t>www.treatt.com/investor-relations/offer-for-treatt</w:t>
      </w:r>
      <w:r w:rsidRPr="00304BCE">
        <w:rPr>
          <w:rFonts w:ascii="Aptos" w:hAnsi="Aptos" w:cstheme="minorHAnsi"/>
          <w:szCs w:val="20"/>
        </w:rPr>
        <w:t>. Words and expressions defined in the Scheme Document have the same meaning in this letter unless the context otherwise requires.</w:t>
      </w:r>
    </w:p>
    <w:tbl>
      <w:tblPr>
        <w:tblStyle w:val="AshurstPlainGrid"/>
        <w:tblW w:w="0" w:type="auto"/>
        <w:tblLook w:val="04A0" w:firstRow="1" w:lastRow="0" w:firstColumn="1" w:lastColumn="0" w:noHBand="0" w:noVBand="1"/>
      </w:tblPr>
      <w:tblGrid>
        <w:gridCol w:w="4466"/>
        <w:gridCol w:w="4465"/>
      </w:tblGrid>
      <w:tr w:rsidRPr="00C06144" w:rsidR="00A56B25" w:rsidTr="00B96B67" w14:paraId="033CF1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6" w:type="dxa"/>
          </w:tcPr>
          <w:p w:rsidRPr="00C06144" w:rsidR="00A56B25" w:rsidP="00B96B67" w:rsidRDefault="00A56B25" w14:paraId="327AF371" w14:textId="77777777">
            <w:pPr>
              <w:pStyle w:val="NormalAshurst"/>
              <w:spacing w:after="220"/>
              <w:contextualSpacing/>
              <w:rPr>
                <w:rFonts w:ascii="Aptos" w:hAnsi="Aptos" w:cstheme="minorHAnsi"/>
                <w:b/>
                <w:bCs/>
                <w:szCs w:val="20"/>
              </w:rPr>
            </w:pPr>
            <w:proofErr w:type="spellStart"/>
            <w:r w:rsidRPr="00C06144">
              <w:rPr>
                <w:rFonts w:ascii="Aptos" w:hAnsi="Aptos" w:cstheme="minorHAnsi"/>
                <w:b/>
                <w:bCs/>
                <w:szCs w:val="20"/>
              </w:rPr>
              <w:t>Treatt</w:t>
            </w:r>
            <w:proofErr w:type="spellEnd"/>
            <w:r w:rsidRPr="00C06144">
              <w:rPr>
                <w:rFonts w:ascii="Aptos" w:hAnsi="Aptos" w:cstheme="minorHAnsi"/>
                <w:b/>
                <w:bCs/>
                <w:szCs w:val="20"/>
              </w:rPr>
              <w:t xml:space="preserve"> PLC</w:t>
            </w:r>
          </w:p>
          <w:p w:rsidRPr="00C06144" w:rsidR="00A56B25" w:rsidP="00B96B67" w:rsidRDefault="00A56B25" w14:paraId="31D9FCEF" w14:textId="77777777">
            <w:pPr>
              <w:pStyle w:val="NormalAshurst"/>
              <w:spacing w:after="220"/>
              <w:rPr>
                <w:rFonts w:ascii="Aptos" w:hAnsi="Aptos" w:cstheme="minorHAnsi"/>
                <w:i/>
                <w:iCs/>
                <w:szCs w:val="20"/>
              </w:rPr>
            </w:pPr>
            <w:r w:rsidRPr="00C06144">
              <w:rPr>
                <w:rFonts w:ascii="Aptos" w:hAnsi="Aptos" w:cstheme="minorHAnsi"/>
                <w:i/>
                <w:iCs/>
                <w:szCs w:val="20"/>
              </w:rPr>
              <w:t>(a public limited company limited by shares incorporated in England and Wales with registered number 01568937)</w:t>
            </w:r>
          </w:p>
          <w:p w:rsidRPr="00C06144" w:rsidR="00A56B25" w:rsidP="00B96B67" w:rsidRDefault="00A56B25" w14:paraId="12C93039" w14:textId="77777777">
            <w:pPr>
              <w:pStyle w:val="NormalAshurst"/>
              <w:spacing w:after="0"/>
              <w:rPr>
                <w:rFonts w:ascii="Aptos" w:hAnsi="Aptos" w:cstheme="minorHAnsi"/>
                <w:szCs w:val="20"/>
              </w:rPr>
            </w:pPr>
            <w:r w:rsidRPr="00C06144">
              <w:rPr>
                <w:rFonts w:ascii="Aptos" w:hAnsi="Aptos" w:cstheme="minorHAnsi"/>
                <w:szCs w:val="20"/>
              </w:rPr>
              <w:t>Registered Office:</w:t>
            </w:r>
          </w:p>
          <w:p w:rsidRPr="00C06144" w:rsidR="00A56B25" w:rsidP="00B96B67" w:rsidRDefault="00A56B25" w14:paraId="4B4BB48D" w14:textId="77777777">
            <w:pPr>
              <w:pStyle w:val="StandardOCAshurst"/>
              <w:spacing w:after="220"/>
              <w:ind w:right="600"/>
              <w:rPr>
                <w:rFonts w:ascii="Aptos" w:hAnsi="Aptos" w:cstheme="minorHAnsi"/>
                <w:b/>
              </w:rPr>
            </w:pPr>
            <w:r w:rsidRPr="00C06144">
              <w:rPr>
                <w:rFonts w:ascii="Aptos" w:hAnsi="Aptos" w:cstheme="minorHAnsi"/>
              </w:rPr>
              <w:t xml:space="preserve">Unit 1 </w:t>
            </w:r>
            <w:proofErr w:type="spellStart"/>
            <w:r w:rsidRPr="00C06144">
              <w:rPr>
                <w:rFonts w:ascii="Aptos" w:hAnsi="Aptos" w:cstheme="minorHAnsi"/>
              </w:rPr>
              <w:t>Skyliner</w:t>
            </w:r>
            <w:proofErr w:type="spellEnd"/>
            <w:r w:rsidRPr="00C06144">
              <w:rPr>
                <w:rFonts w:ascii="Aptos" w:hAnsi="Aptos" w:cstheme="minorHAnsi"/>
              </w:rPr>
              <w:t xml:space="preserve"> Way, Bury St Edmunds, Suffolk, United Kingdom, </w:t>
            </w:r>
            <w:proofErr w:type="spellStart"/>
            <w:r w:rsidRPr="00C06144">
              <w:rPr>
                <w:rFonts w:ascii="Aptos" w:hAnsi="Aptos" w:cstheme="minorHAnsi"/>
              </w:rPr>
              <w:t>IP32</w:t>
            </w:r>
            <w:proofErr w:type="spellEnd"/>
            <w:r w:rsidRPr="00C06144">
              <w:rPr>
                <w:rFonts w:ascii="Aptos" w:hAnsi="Aptos" w:cstheme="minorHAnsi"/>
              </w:rPr>
              <w:t xml:space="preserve"> </w:t>
            </w:r>
            <w:proofErr w:type="spellStart"/>
            <w:r w:rsidRPr="00C06144">
              <w:rPr>
                <w:rFonts w:ascii="Aptos" w:hAnsi="Aptos" w:cstheme="minorHAnsi"/>
              </w:rPr>
              <w:t>7FR</w:t>
            </w:r>
            <w:proofErr w:type="spellEnd"/>
          </w:p>
        </w:tc>
        <w:tc>
          <w:tcPr>
            <w:tcW w:w="4465" w:type="dxa"/>
          </w:tcPr>
          <w:p w:rsidRPr="00C06144" w:rsidR="00A56B25" w:rsidP="00B96B67" w:rsidRDefault="00A56B25" w14:paraId="325A67C1" w14:textId="77777777">
            <w:pPr>
              <w:pStyle w:val="NormalAshurst"/>
              <w:spacing w:after="22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b/>
                <w:bCs/>
                <w:szCs w:val="20"/>
              </w:rPr>
            </w:pPr>
            <w:proofErr w:type="spellStart"/>
            <w:r w:rsidRPr="00C06144">
              <w:rPr>
                <w:rFonts w:ascii="Aptos" w:hAnsi="Aptos" w:cstheme="minorHAnsi"/>
                <w:b/>
                <w:bCs/>
                <w:szCs w:val="20"/>
              </w:rPr>
              <w:t>Natara</w:t>
            </w:r>
            <w:proofErr w:type="spellEnd"/>
            <w:r w:rsidRPr="00C06144">
              <w:rPr>
                <w:rFonts w:ascii="Aptos" w:hAnsi="Aptos" w:cstheme="minorHAnsi"/>
                <w:b/>
                <w:bCs/>
                <w:szCs w:val="20"/>
              </w:rPr>
              <w:t xml:space="preserve"> Global Limited (</w:t>
            </w:r>
            <w:proofErr w:type="spellStart"/>
            <w:r w:rsidRPr="00C06144">
              <w:rPr>
                <w:rFonts w:ascii="Aptos" w:hAnsi="Aptos" w:cstheme="minorHAnsi"/>
                <w:b/>
                <w:bCs/>
                <w:szCs w:val="20"/>
              </w:rPr>
              <w:t>Natara</w:t>
            </w:r>
            <w:proofErr w:type="spellEnd"/>
            <w:r w:rsidRPr="00C06144">
              <w:rPr>
                <w:rFonts w:ascii="Aptos" w:hAnsi="Aptos" w:cstheme="minorHAnsi"/>
                <w:b/>
                <w:bCs/>
                <w:szCs w:val="20"/>
              </w:rPr>
              <w:t>)</w:t>
            </w:r>
          </w:p>
          <w:p w:rsidRPr="00C06144" w:rsidR="00A56B25" w:rsidP="00B96B67" w:rsidRDefault="00A56B25" w14:paraId="514B2B7B" w14:textId="77777777">
            <w:pPr>
              <w:pStyle w:val="NormalAshurst"/>
              <w:spacing w:after="22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szCs w:val="20"/>
              </w:rPr>
            </w:pPr>
            <w:r w:rsidRPr="00C06144">
              <w:rPr>
                <w:rFonts w:ascii="Aptos" w:hAnsi="Aptos" w:cstheme="minorHAnsi"/>
                <w:szCs w:val="20"/>
              </w:rPr>
              <w:t>(</w:t>
            </w:r>
            <w:r w:rsidRPr="00C06144">
              <w:rPr>
                <w:rFonts w:ascii="Aptos" w:hAnsi="Aptos" w:cstheme="minorHAnsi"/>
                <w:i/>
                <w:iCs/>
                <w:szCs w:val="20"/>
              </w:rPr>
              <w:t>a private limited company limited by shares incorporated in England and Wales with registered number 14641931</w:t>
            </w:r>
            <w:r w:rsidRPr="00C06144">
              <w:rPr>
                <w:rFonts w:ascii="Aptos" w:hAnsi="Aptos" w:cstheme="minorHAnsi"/>
                <w:szCs w:val="20"/>
              </w:rPr>
              <w:t>)</w:t>
            </w:r>
          </w:p>
          <w:p w:rsidR="00A56B25" w:rsidP="00B96B67" w:rsidRDefault="00A56B25" w14:paraId="4BCFFBC1" w14:textId="1A76434D">
            <w:pPr>
              <w:pStyle w:val="StandardOCAshurst"/>
              <w:ind w:right="60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lang w:eastAsia="zh-TW"/>
              </w:rPr>
            </w:pPr>
            <w:r w:rsidRPr="00C06144">
              <w:rPr>
                <w:rFonts w:ascii="Aptos" w:hAnsi="Aptos" w:cstheme="minorHAnsi"/>
              </w:rPr>
              <w:t>R</w:t>
            </w:r>
            <w:r w:rsidRPr="00C06144">
              <w:rPr>
                <w:rFonts w:ascii="Aptos" w:hAnsi="Aptos" w:cstheme="minorHAnsi"/>
                <w:lang w:eastAsia="zh-TW"/>
              </w:rPr>
              <w:t>egistered Office:</w:t>
            </w:r>
          </w:p>
          <w:p w:rsidRPr="00DC278A" w:rsidR="00A56B25" w:rsidP="00B96B67" w:rsidRDefault="00A56B25" w14:paraId="04F9EE70" w14:textId="695C40B1">
            <w:pPr>
              <w:pStyle w:val="StandardOCAshurst"/>
              <w:ind w:right="60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lang w:eastAsia="zh-TW"/>
              </w:rPr>
            </w:pPr>
            <w:r w:rsidRPr="00C06144">
              <w:rPr>
                <w:rFonts w:ascii="Aptos" w:hAnsi="Aptos" w:cstheme="minorHAnsi"/>
              </w:rPr>
              <w:t>Zinc Works Road</w:t>
            </w:r>
            <w:r w:rsidR="00260A27">
              <w:rPr>
                <w:rFonts w:ascii="Aptos" w:hAnsi="Aptos" w:cstheme="minorHAnsi"/>
              </w:rPr>
              <w:t>,</w:t>
            </w:r>
            <w:r w:rsidRPr="00C06144">
              <w:rPr>
                <w:rFonts w:ascii="Aptos" w:hAnsi="Aptos" w:cstheme="minorHAnsi"/>
              </w:rPr>
              <w:t xml:space="preserve"> North Gare, Seaton Carew, Hartlepool, England, </w:t>
            </w:r>
            <w:proofErr w:type="spellStart"/>
            <w:r w:rsidRPr="00C06144">
              <w:rPr>
                <w:rFonts w:ascii="Aptos" w:hAnsi="Aptos" w:cstheme="minorHAnsi"/>
              </w:rPr>
              <w:t>TS25</w:t>
            </w:r>
            <w:proofErr w:type="spellEnd"/>
            <w:r w:rsidRPr="00C06144">
              <w:rPr>
                <w:rFonts w:ascii="Aptos" w:hAnsi="Aptos" w:cstheme="minorHAnsi"/>
              </w:rPr>
              <w:t xml:space="preserve"> </w:t>
            </w:r>
            <w:proofErr w:type="spellStart"/>
            <w:r w:rsidRPr="00C06144">
              <w:rPr>
                <w:rFonts w:ascii="Aptos" w:hAnsi="Aptos" w:cstheme="minorHAnsi"/>
              </w:rPr>
              <w:t>2DT</w:t>
            </w:r>
            <w:proofErr w:type="spellEnd"/>
          </w:p>
        </w:tc>
      </w:tr>
    </w:tbl>
    <w:p w:rsidRPr="00304BCE" w:rsidR="00ED0D2A" w:rsidP="00ED0D2A" w:rsidRDefault="00ED0D2A" w14:paraId="443D1220" w14:textId="77777777">
      <w:pPr>
        <w:pStyle w:val="NormalAshurst"/>
        <w:tabs>
          <w:tab w:val="left" w:pos="5250"/>
        </w:tabs>
        <w:spacing w:after="220"/>
        <w:jc w:val="both"/>
        <w:rPr>
          <w:rFonts w:ascii="Aptos" w:hAnsi="Aptos" w:cstheme="minorHAnsi"/>
          <w:szCs w:val="20"/>
        </w:rPr>
      </w:pPr>
    </w:p>
    <w:p w:rsidRPr="00304BCE" w:rsidR="00ED0D2A" w:rsidP="00ED0D2A" w:rsidRDefault="00ED0D2A" w14:paraId="75ED1B88" w14:textId="77777777">
      <w:pPr>
        <w:pStyle w:val="NormalAshurst"/>
        <w:spacing w:after="220"/>
        <w:ind w:left="567" w:hanging="567"/>
        <w:jc w:val="both"/>
        <w:rPr>
          <w:rFonts w:ascii="Aptos" w:hAnsi="Aptos" w:cstheme="minorHAnsi"/>
          <w:szCs w:val="20"/>
        </w:rPr>
      </w:pPr>
      <w:r w:rsidRPr="00304BCE">
        <w:rPr>
          <w:rFonts w:ascii="Aptos" w:hAnsi="Aptos" w:cstheme="minorHAnsi"/>
          <w:szCs w:val="20"/>
        </w:rPr>
        <w:t>To:</w:t>
      </w:r>
      <w:r w:rsidRPr="00304BCE">
        <w:rPr>
          <w:rFonts w:ascii="Aptos" w:hAnsi="Aptos" w:cstheme="minorHAnsi"/>
          <w:szCs w:val="20"/>
        </w:rPr>
        <w:tab/>
        <w:t>P</w:t>
      </w:r>
      <w:bookmarkStart w:name="_Hlk208168324" w:id="2"/>
      <w:r w:rsidRPr="00304BCE">
        <w:rPr>
          <w:rFonts w:ascii="Aptos" w:hAnsi="Aptos" w:cstheme="minorHAnsi"/>
          <w:szCs w:val="20"/>
        </w:rPr>
        <w:t xml:space="preserve">articipants holding awards in the form of nil cost options over Treatt Shares granted under the 2014 Long Term Incentive Plan, the 2019 Long Term Incentive Plan, the 2024 Long Term Incentive Plan (each an </w:t>
      </w:r>
      <w:r w:rsidRPr="00304BCE">
        <w:rPr>
          <w:rFonts w:ascii="Aptos" w:hAnsi="Aptos" w:cstheme="minorHAnsi"/>
          <w:b/>
          <w:bCs/>
          <w:szCs w:val="20"/>
        </w:rPr>
        <w:t>LTIP</w:t>
      </w:r>
      <w:r w:rsidRPr="00304BCE">
        <w:rPr>
          <w:rFonts w:ascii="Aptos" w:hAnsi="Aptos" w:cstheme="minorHAnsi"/>
          <w:szCs w:val="20"/>
        </w:rPr>
        <w:t xml:space="preserve">) and the Deferred Share Bonus Scheme (together the </w:t>
      </w:r>
      <w:r w:rsidRPr="00304BCE">
        <w:rPr>
          <w:rFonts w:ascii="Aptos" w:hAnsi="Aptos" w:cstheme="minorHAnsi"/>
          <w:b/>
          <w:bCs/>
          <w:szCs w:val="20"/>
        </w:rPr>
        <w:t>Share Plans)</w:t>
      </w:r>
    </w:p>
    <w:bookmarkEnd w:id="2"/>
    <w:p w:rsidRPr="00304BCE" w:rsidR="00ED0D2A" w:rsidP="00ED0D2A" w:rsidRDefault="00EE4DB7" w14:paraId="24461C4E" w14:textId="3E69CD73">
      <w:pPr>
        <w:pStyle w:val="NormalAshurst"/>
        <w:spacing w:after="220"/>
        <w:ind w:left="567" w:hanging="567"/>
        <w:jc w:val="right"/>
        <w:rPr>
          <w:rFonts w:ascii="Aptos" w:hAnsi="Aptos" w:cstheme="minorHAnsi"/>
          <w:szCs w:val="20"/>
        </w:rPr>
      </w:pPr>
      <w:r>
        <w:rPr>
          <w:rFonts w:ascii="Aptos" w:hAnsi="Aptos" w:cstheme="minorHAnsi"/>
          <w:szCs w:val="20"/>
        </w:rPr>
        <w:t>6</w:t>
      </w:r>
      <w:r w:rsidRPr="00304BCE" w:rsidR="00ED0D2A">
        <w:rPr>
          <w:rFonts w:ascii="Aptos" w:hAnsi="Aptos" w:cstheme="minorHAnsi"/>
          <w:szCs w:val="20"/>
        </w:rPr>
        <w:t xml:space="preserve"> October 2025</w:t>
      </w:r>
    </w:p>
    <w:p w:rsidRPr="00304BCE" w:rsidR="00ED0D2A" w:rsidP="00ED0D2A" w:rsidRDefault="00ED0D2A" w14:paraId="30B8A564" w14:textId="77777777">
      <w:pPr>
        <w:pStyle w:val="BAshurst"/>
        <w:jc w:val="left"/>
        <w:rPr>
          <w:rFonts w:ascii="Aptos" w:hAnsi="Aptos" w:cstheme="minorHAnsi"/>
          <w:sz w:val="20"/>
        </w:rPr>
      </w:pPr>
      <w:r w:rsidRPr="00304BCE">
        <w:rPr>
          <w:rFonts w:ascii="Aptos" w:hAnsi="Aptos" w:cstheme="minorHAnsi"/>
          <w:sz w:val="20"/>
        </w:rPr>
        <w:t>Dear Participant,</w:t>
      </w:r>
    </w:p>
    <w:p w:rsidRPr="00304BCE" w:rsidR="00ED0D2A" w:rsidP="00ED0D2A" w:rsidRDefault="00ED0D2A" w14:paraId="36ADCAFD" w14:textId="77777777">
      <w:pPr>
        <w:pStyle w:val="MarginText"/>
        <w:spacing w:after="220"/>
        <w:jc w:val="left"/>
        <w:rPr>
          <w:rFonts w:ascii="Aptos" w:hAnsi="Aptos" w:cstheme="minorHAnsi"/>
          <w:b/>
          <w:sz w:val="20"/>
        </w:rPr>
      </w:pPr>
      <w:bookmarkStart w:name="_Hlk200464314" w:id="3"/>
      <w:r w:rsidRPr="00304BCE">
        <w:rPr>
          <w:rFonts w:ascii="Aptos" w:hAnsi="Aptos" w:cstheme="minorHAnsi"/>
          <w:b/>
          <w:sz w:val="20"/>
        </w:rPr>
        <w:t xml:space="preserve">RECOMMENDED CASH ACQUISITION OF TREATT BY </w:t>
      </w:r>
      <w:r w:rsidRPr="00304BCE">
        <w:rPr>
          <w:rFonts w:ascii="Aptos" w:hAnsi="Aptos" w:cstheme="minorHAnsi"/>
          <w:b/>
          <w:bCs/>
          <w:sz w:val="20"/>
        </w:rPr>
        <w:t>NATARA</w:t>
      </w:r>
      <w:r w:rsidRPr="00304BCE">
        <w:rPr>
          <w:rFonts w:ascii="Aptos" w:hAnsi="Aptos" w:cstheme="minorHAnsi"/>
          <w:b/>
          <w:sz w:val="20"/>
        </w:rPr>
        <w:t>: EFFECT ON YOUR OPTIONS UNDER THE SHARE PLANS</w:t>
      </w:r>
      <w:bookmarkEnd w:id="3"/>
    </w:p>
    <w:p w:rsidRPr="00304BCE" w:rsidR="00ED0D2A" w:rsidP="00ED0D2A" w:rsidRDefault="00ED0D2A" w14:paraId="445127B3" w14:textId="77777777">
      <w:pPr>
        <w:pStyle w:val="H1Ashurst"/>
        <w:rPr>
          <w:rFonts w:ascii="Aptos" w:hAnsi="Aptos" w:cstheme="minorHAnsi"/>
          <w:sz w:val="20"/>
          <w:szCs w:val="20"/>
        </w:rPr>
      </w:pPr>
      <w:r w:rsidRPr="00304BCE">
        <w:rPr>
          <w:rFonts w:ascii="Aptos" w:hAnsi="Aptos" w:cstheme="minorHAnsi"/>
          <w:sz w:val="20"/>
          <w:szCs w:val="20"/>
        </w:rPr>
        <w:t>INTRODUCTION</w:t>
      </w:r>
    </w:p>
    <w:p w:rsidRPr="00304BCE" w:rsidR="00ED0D2A" w:rsidP="00ED0D2A" w:rsidRDefault="00ED0D2A" w14:paraId="786CC50E" w14:textId="6B06029E">
      <w:pPr>
        <w:pStyle w:val="NormalAshurst"/>
        <w:jc w:val="both"/>
        <w:rPr>
          <w:rFonts w:ascii="Aptos" w:hAnsi="Aptos" w:eastAsia="DengXian" w:cstheme="minorHAnsi"/>
          <w:lang w:eastAsia="en-US"/>
        </w:rPr>
      </w:pPr>
      <w:r w:rsidRPr="00304BCE">
        <w:rPr>
          <w:rFonts w:ascii="Aptos" w:hAnsi="Aptos" w:cstheme="minorHAnsi"/>
        </w:rPr>
        <w:t xml:space="preserve">On 8 September 2025, </w:t>
      </w:r>
      <w:bookmarkStart w:name="_Hlk200464392" w:id="4"/>
      <w:r w:rsidRPr="00304BCE">
        <w:rPr>
          <w:rFonts w:ascii="Aptos" w:hAnsi="Aptos" w:cstheme="minorHAnsi"/>
        </w:rPr>
        <w:t xml:space="preserve">the boards of Treatt and Natara announced that they had reached agreement on the terms of a recommended cash offer pursuant to which Natara will acquire the entire issued and to be </w:t>
      </w:r>
      <w:r w:rsidRPr="00304BCE">
        <w:rPr>
          <w:rFonts w:ascii="Aptos" w:hAnsi="Aptos" w:cstheme="minorHAnsi"/>
        </w:rPr>
        <w:lastRenderedPageBreak/>
        <w:t xml:space="preserve">issued share capital of Treatt </w:t>
      </w:r>
      <w:bookmarkEnd w:id="4"/>
      <w:r w:rsidRPr="00304BCE">
        <w:rPr>
          <w:rFonts w:ascii="Aptos" w:hAnsi="Aptos" w:cstheme="minorHAnsi"/>
        </w:rPr>
        <w:t xml:space="preserve">(the </w:t>
      </w:r>
      <w:r w:rsidRPr="00304BCE">
        <w:rPr>
          <w:rFonts w:ascii="Aptos" w:hAnsi="Aptos" w:cstheme="minorHAnsi"/>
          <w:b/>
          <w:bCs/>
        </w:rPr>
        <w:t>Acquisition</w:t>
      </w:r>
      <w:r w:rsidRPr="00304BCE">
        <w:rPr>
          <w:rFonts w:ascii="Aptos" w:hAnsi="Aptos" w:cstheme="minorHAnsi"/>
        </w:rPr>
        <w:t xml:space="preserve">). </w:t>
      </w:r>
      <w:r w:rsidR="008A5F64">
        <w:rPr>
          <w:rFonts w:ascii="Aptos" w:hAnsi="Aptos" w:cstheme="minorHAnsi"/>
        </w:rPr>
        <w:t xml:space="preserve">On 6 October 2025, the boards of Natara and Treatt announced that they had reached agreement on an increase to the Cash Consideration (defined below) payable pursuant to the Acquisition. </w:t>
      </w:r>
      <w:r w:rsidRPr="00304BCE">
        <w:rPr>
          <w:rFonts w:ascii="Aptos" w:hAnsi="Aptos" w:cstheme="minorHAnsi"/>
        </w:rPr>
        <w:t xml:space="preserve">The Acquisition is to be effected by way of a scheme of arrangement under Part 26 of the Companies Act 2006 (the </w:t>
      </w:r>
      <w:r w:rsidRPr="00304BCE">
        <w:rPr>
          <w:rFonts w:ascii="Aptos" w:hAnsi="Aptos" w:cstheme="minorHAnsi"/>
          <w:b/>
          <w:bCs/>
        </w:rPr>
        <w:t>Scheme</w:t>
      </w:r>
      <w:r w:rsidRPr="00304BCE">
        <w:rPr>
          <w:rFonts w:ascii="Aptos" w:hAnsi="Aptos" w:cstheme="minorHAnsi"/>
        </w:rPr>
        <w:t>) which requires the approval of Treatt Shareholders and the sanction of the Court (</w:t>
      </w:r>
      <w:r w:rsidRPr="00304BCE">
        <w:rPr>
          <w:rFonts w:ascii="Aptos" w:hAnsi="Aptos" w:cstheme="minorHAnsi"/>
          <w:b/>
          <w:bCs/>
        </w:rPr>
        <w:t>Court Sanction</w:t>
      </w:r>
      <w:r w:rsidRPr="00304BCE">
        <w:rPr>
          <w:rFonts w:ascii="Aptos" w:hAnsi="Aptos" w:cstheme="minorHAnsi"/>
        </w:rPr>
        <w:t>). The Acquisition and the Scheme are described in more detail in the Scheme Document</w:t>
      </w:r>
      <w:r w:rsidRPr="00304BCE">
        <w:rPr>
          <w:rFonts w:ascii="Aptos" w:hAnsi="Aptos" w:eastAsia="DengXian" w:cstheme="minorHAnsi"/>
          <w:lang w:eastAsia="en-US"/>
        </w:rPr>
        <w:t>.</w:t>
      </w:r>
    </w:p>
    <w:p w:rsidRPr="00304BCE" w:rsidR="00ED0D2A" w:rsidP="00ED0D2A" w:rsidRDefault="00ED0D2A" w14:paraId="7FD0B1C7" w14:textId="77777777">
      <w:pPr>
        <w:pStyle w:val="NormalAshurst"/>
        <w:jc w:val="both"/>
        <w:rPr>
          <w:rFonts w:ascii="Aptos" w:hAnsi="Aptos" w:cstheme="minorHAnsi"/>
        </w:rPr>
      </w:pPr>
      <w:r w:rsidRPr="00304BCE">
        <w:rPr>
          <w:rFonts w:ascii="Aptos" w:hAnsi="Aptos" w:cstheme="minorHAnsi"/>
        </w:rPr>
        <w:t xml:space="preserve">You currently hold awards in the form of nil cost options over Treatt Shares under the Share Plans (your </w:t>
      </w:r>
      <w:r w:rsidRPr="00304BCE">
        <w:rPr>
          <w:rFonts w:ascii="Aptos" w:hAnsi="Aptos" w:cstheme="minorHAnsi"/>
          <w:b/>
          <w:bCs/>
        </w:rPr>
        <w:t>Options</w:t>
      </w:r>
      <w:r w:rsidRPr="00304BCE">
        <w:rPr>
          <w:rFonts w:ascii="Aptos" w:hAnsi="Aptos" w:cstheme="minorHAnsi"/>
          <w:bCs/>
        </w:rPr>
        <w:t>)</w:t>
      </w:r>
      <w:r w:rsidRPr="00304BCE">
        <w:rPr>
          <w:rFonts w:ascii="Aptos" w:hAnsi="Aptos" w:cstheme="minorHAnsi"/>
        </w:rPr>
        <w:t xml:space="preserve">. You will find details of your Options </w:t>
      </w:r>
      <w:bookmarkStart w:name="_Hlk182502358" w:id="5"/>
      <w:r w:rsidRPr="00304BCE">
        <w:rPr>
          <w:rFonts w:ascii="Aptos" w:hAnsi="Aptos" w:cstheme="minorHAnsi"/>
        </w:rPr>
        <w:t>in the letter(s) of award and award certificate(s) provided to you at the time your Options were granted.</w:t>
      </w:r>
      <w:bookmarkEnd w:id="5"/>
    </w:p>
    <w:p w:rsidRPr="00304BCE" w:rsidR="00ED0D2A" w:rsidP="00ED0D2A" w:rsidRDefault="00ED0D2A" w14:paraId="04411DB3" w14:textId="77777777">
      <w:pPr>
        <w:pStyle w:val="NormalAshurst"/>
        <w:jc w:val="both"/>
        <w:rPr>
          <w:rFonts w:ascii="Aptos" w:hAnsi="Aptos" w:cstheme="minorHAnsi"/>
        </w:rPr>
      </w:pPr>
      <w:r w:rsidRPr="00304BCE">
        <w:rPr>
          <w:rFonts w:ascii="Aptos" w:hAnsi="Aptos" w:cstheme="minorHAnsi"/>
        </w:rPr>
        <w:t>We are writing to explain the effect of the Acquisition on your Options.</w:t>
      </w:r>
    </w:p>
    <w:p w:rsidRPr="00304BCE" w:rsidR="00ED0D2A" w:rsidP="00ED0D2A" w:rsidRDefault="00ED0D2A" w14:paraId="511D1FFD" w14:textId="77777777">
      <w:pPr>
        <w:pStyle w:val="NormalAshurst"/>
        <w:jc w:val="both"/>
        <w:rPr>
          <w:rFonts w:ascii="Aptos" w:hAnsi="Aptos" w:cstheme="minorHAnsi"/>
        </w:rPr>
      </w:pPr>
      <w:r w:rsidRPr="00304BCE">
        <w:rPr>
          <w:rFonts w:ascii="Aptos" w:hAnsi="Aptos" w:cstheme="minorHAnsi"/>
        </w:rPr>
        <w:t>This letter does not apply to any Treatt Shares you already own (either as a result of the exercise of prior awards under the Share Plans or otherwise). For the terms and conditions in relation to those shares, please refer to the Scheme Document.</w:t>
      </w:r>
    </w:p>
    <w:p w:rsidRPr="00304BCE" w:rsidR="00ED0D2A" w:rsidP="00ED0D2A" w:rsidRDefault="00ED0D2A" w14:paraId="6560FD15" w14:textId="77777777">
      <w:pPr>
        <w:pStyle w:val="H1Ashurst"/>
        <w:rPr>
          <w:rFonts w:ascii="Aptos" w:hAnsi="Aptos" w:cstheme="minorHAnsi"/>
          <w:sz w:val="20"/>
          <w:szCs w:val="20"/>
        </w:rPr>
      </w:pPr>
      <w:r w:rsidRPr="00304BCE">
        <w:rPr>
          <w:rFonts w:ascii="Aptos" w:hAnsi="Aptos" w:cstheme="minorHAnsi"/>
          <w:sz w:val="20"/>
          <w:szCs w:val="20"/>
        </w:rPr>
        <w:t>TERMS OF THE SCHEME OF ARRANGEMENT</w:t>
      </w:r>
    </w:p>
    <w:p w:rsidRPr="00304BCE" w:rsidR="00ED0D2A" w:rsidP="00ED0D2A" w:rsidRDefault="00ED0D2A" w14:paraId="54D9F61B" w14:textId="77777777">
      <w:pPr>
        <w:pStyle w:val="NormalAshurst"/>
        <w:jc w:val="both"/>
        <w:rPr>
          <w:rFonts w:ascii="Aptos" w:hAnsi="Aptos" w:cstheme="minorHAnsi"/>
        </w:rPr>
      </w:pPr>
      <w:r w:rsidRPr="00304BCE">
        <w:rPr>
          <w:rFonts w:ascii="Aptos" w:hAnsi="Aptos" w:cstheme="minorHAnsi"/>
        </w:rPr>
        <w:t>If the Scheme becomes Effective in accordance with its terms, Treatt Shareholders whose shares are subject to the Scheme will receive:</w:t>
      </w:r>
    </w:p>
    <w:p w:rsidRPr="00304BCE" w:rsidR="00ED0D2A" w:rsidP="00ED0D2A" w:rsidRDefault="00ED0D2A" w14:paraId="48C33DBA" w14:textId="32F5FB80">
      <w:pPr>
        <w:pStyle w:val="NormalAshurst"/>
        <w:jc w:val="both"/>
        <w:rPr>
          <w:rFonts w:ascii="Aptos" w:hAnsi="Aptos" w:cstheme="minorHAnsi"/>
        </w:rPr>
      </w:pPr>
      <w:bookmarkStart w:name="_Hlk200465155" w:id="6"/>
      <w:r>
        <w:rPr>
          <w:rFonts w:ascii="Aptos" w:hAnsi="Aptos" w:cstheme="minorHAnsi"/>
        </w:rPr>
        <w:tab/>
      </w:r>
      <w:r w:rsidRPr="00304BCE">
        <w:rPr>
          <w:rFonts w:ascii="Aptos" w:hAnsi="Aptos" w:cstheme="minorHAnsi"/>
        </w:rPr>
        <w:t>for each Treatt Share</w:t>
      </w:r>
      <w:r w:rsidRPr="00304BCE">
        <w:rPr>
          <w:rFonts w:ascii="Aptos" w:hAnsi="Aptos" w:cstheme="minorHAnsi"/>
        </w:rPr>
        <w:tab/>
      </w:r>
      <w:r w:rsidRPr="00304BCE">
        <w:rPr>
          <w:rFonts w:ascii="Aptos" w:hAnsi="Aptos" w:cstheme="minorHAnsi"/>
        </w:rPr>
        <w:tab/>
        <w:t>2</w:t>
      </w:r>
      <w:r w:rsidR="00EE4DB7">
        <w:rPr>
          <w:rFonts w:ascii="Aptos" w:hAnsi="Aptos" w:cstheme="minorHAnsi"/>
        </w:rPr>
        <w:t>9</w:t>
      </w:r>
      <w:r w:rsidRPr="00304BCE">
        <w:rPr>
          <w:rFonts w:ascii="Aptos" w:hAnsi="Aptos" w:cstheme="minorHAnsi"/>
        </w:rPr>
        <w:t>0 pence in cash (</w:t>
      </w:r>
      <w:r w:rsidRPr="00304BCE">
        <w:rPr>
          <w:rFonts w:ascii="Aptos" w:hAnsi="Aptos" w:cstheme="minorHAnsi"/>
          <w:b/>
          <w:bCs/>
        </w:rPr>
        <w:t>Cash Consideration</w:t>
      </w:r>
      <w:r w:rsidRPr="00304BCE">
        <w:rPr>
          <w:rFonts w:ascii="Aptos" w:hAnsi="Aptos" w:cstheme="minorHAnsi"/>
        </w:rPr>
        <w:t>)</w:t>
      </w:r>
      <w:bookmarkEnd w:id="6"/>
    </w:p>
    <w:p w:rsidR="008A5F64" w:rsidP="008A5F64" w:rsidRDefault="008A5F64" w14:paraId="513F82C3" w14:textId="77777777">
      <w:pPr>
        <w:pStyle w:val="BAshurst"/>
        <w:spacing w:line="300" w:lineRule="atLeast"/>
        <w:rPr>
          <w:rFonts w:ascii="Aptos" w:hAnsi="Aptos" w:cstheme="minorHAnsi"/>
          <w:sz w:val="20"/>
        </w:rPr>
      </w:pPr>
      <w:r>
        <w:rPr>
          <w:rFonts w:ascii="Aptos" w:hAnsi="Aptos" w:cstheme="minorHAnsi"/>
          <w:sz w:val="20"/>
        </w:rPr>
        <w:t>As set out in more detail in paragraph 2 of Part 1 of the Scheme Document, the Cash Consideration is final and will not be further increased.</w:t>
      </w:r>
    </w:p>
    <w:p w:rsidRPr="00304BCE" w:rsidR="00ED0D2A" w:rsidP="00ED0D2A" w:rsidRDefault="00ED0D2A" w14:paraId="0523F332" w14:textId="05FFBEB1">
      <w:pPr>
        <w:pStyle w:val="NormalAshurst"/>
        <w:jc w:val="both"/>
        <w:rPr>
          <w:rFonts w:ascii="Aptos" w:hAnsi="Aptos" w:cstheme="minorHAnsi"/>
        </w:rPr>
      </w:pPr>
      <w:r w:rsidRPr="00304BCE">
        <w:rPr>
          <w:rFonts w:ascii="Aptos" w:hAnsi="Aptos" w:cstheme="minorHAnsi"/>
        </w:rPr>
        <w:t>To become Effective, the Scheme must be approved by the Scheme Shareholders (as set out in the Scheme Document), who will vote on the Scheme at the Court Meeting and the General Meeting scheduled to be held on 3 November 2025, and certain other regulatory conditions must be satisfied.</w:t>
      </w:r>
    </w:p>
    <w:p w:rsidRPr="00304BCE" w:rsidR="00ED0D2A" w:rsidP="00ED0D2A" w:rsidRDefault="00ED0D2A" w14:paraId="4F358AD9" w14:textId="77777777">
      <w:pPr>
        <w:pStyle w:val="NormalAshurst"/>
        <w:jc w:val="both"/>
        <w:rPr>
          <w:rFonts w:ascii="Aptos" w:hAnsi="Aptos" w:cstheme="minorHAnsi"/>
        </w:rPr>
      </w:pPr>
      <w:r w:rsidRPr="00304BCE">
        <w:rPr>
          <w:rFonts w:ascii="Aptos" w:hAnsi="Aptos" w:cstheme="minorHAnsi"/>
        </w:rPr>
        <w:t>The Scheme also requires the sanction of the Court which will be sought at a hearing which is expected to take place in the fourth quarter of 2025. The Acquisition is expected to complete two days (excluding any non-working days) after the Court sanctions the Scheme. If the timetable changes, we will update you.</w:t>
      </w:r>
    </w:p>
    <w:p w:rsidRPr="00304BCE" w:rsidR="00ED0D2A" w:rsidP="00ED0D2A" w:rsidRDefault="00ED0D2A" w14:paraId="541C7DD3" w14:textId="77777777">
      <w:pPr>
        <w:pStyle w:val="H1Ashurst"/>
        <w:rPr>
          <w:rFonts w:ascii="Aptos" w:hAnsi="Aptos" w:cstheme="minorHAnsi"/>
          <w:sz w:val="20"/>
          <w:szCs w:val="20"/>
        </w:rPr>
      </w:pPr>
      <w:bookmarkStart w:name="_Hlk183177802" w:id="7"/>
      <w:r w:rsidRPr="00304BCE">
        <w:rPr>
          <w:rFonts w:ascii="Aptos" w:hAnsi="Aptos" w:cstheme="minorHAnsi"/>
          <w:sz w:val="20"/>
          <w:szCs w:val="20"/>
        </w:rPr>
        <w:t>EFFECT OF THE SCHEME ON YOUR OPTIONS</w:t>
      </w:r>
    </w:p>
    <w:p w:rsidRPr="00304BCE" w:rsidR="00ED0D2A" w:rsidP="00ED0D2A" w:rsidRDefault="00ED0D2A" w14:paraId="6413DD12" w14:textId="77777777">
      <w:pPr>
        <w:pStyle w:val="NormalAshurst"/>
        <w:rPr>
          <w:rFonts w:ascii="Aptos" w:hAnsi="Aptos" w:eastAsia="Times New Roman" w:cstheme="minorHAnsi"/>
          <w:b/>
          <w:bCs/>
          <w:szCs w:val="18"/>
          <w:lang w:eastAsia="en-GB"/>
        </w:rPr>
      </w:pPr>
      <w:r w:rsidRPr="00304BCE">
        <w:rPr>
          <w:rFonts w:ascii="Aptos" w:hAnsi="Aptos" w:eastAsia="Times New Roman" w:cstheme="minorHAnsi"/>
          <w:b/>
          <w:bCs/>
          <w:szCs w:val="18"/>
          <w:lang w:eastAsia="en-GB"/>
        </w:rPr>
        <w:t>LTIPs</w:t>
      </w:r>
    </w:p>
    <w:p w:rsidRPr="00304BCE" w:rsidR="00ED0D2A" w:rsidP="00ED0D2A" w:rsidRDefault="00ED0D2A" w14:paraId="6914D813" w14:textId="77777777">
      <w:pPr>
        <w:pStyle w:val="NormalAshurst"/>
        <w:jc w:val="both"/>
        <w:rPr>
          <w:rFonts w:ascii="Aptos" w:hAnsi="Aptos" w:cstheme="minorHAnsi"/>
        </w:rPr>
      </w:pPr>
      <w:r w:rsidRPr="00304BCE">
        <w:rPr>
          <w:rFonts w:ascii="Aptos" w:hAnsi="Aptos" w:eastAsia="Times New Roman" w:cstheme="minorHAnsi"/>
          <w:szCs w:val="18"/>
          <w:lang w:eastAsia="en-GB"/>
        </w:rPr>
        <w:t>If your Options have already vested, they will be exercisable in full over the number of Treatt Shares shown on the enclosed Form of Instruction.</w:t>
      </w:r>
    </w:p>
    <w:p w:rsidRPr="00304BCE" w:rsidR="00ED0D2A" w:rsidP="00ED0D2A" w:rsidRDefault="00ED0D2A" w14:paraId="5FB23741" w14:textId="77777777">
      <w:pPr>
        <w:pStyle w:val="NormalAshurst"/>
        <w:jc w:val="both"/>
        <w:rPr>
          <w:rFonts w:ascii="Aptos" w:hAnsi="Aptos" w:cstheme="minorHAnsi"/>
        </w:rPr>
      </w:pPr>
      <w:r w:rsidRPr="00304BCE">
        <w:rPr>
          <w:rFonts w:ascii="Aptos" w:hAnsi="Aptos" w:eastAsia="Times New Roman" w:cstheme="minorHAnsi"/>
          <w:szCs w:val="18"/>
          <w:lang w:eastAsia="en-GB"/>
        </w:rPr>
        <w:t>If your Options have not yet vested, and are subject to performance conditions, the extent to which they vest and become exercisable will be determined by the remuneration committee of the Treatt Board shortly before the Court sanctions the Scheme. These Options will lapse to the extent that they do not vest.</w:t>
      </w:r>
    </w:p>
    <w:p w:rsidRPr="00304BCE" w:rsidR="00ED0D2A" w:rsidP="00ED0D2A" w:rsidRDefault="00ED0D2A" w14:paraId="52FE9719" w14:textId="77777777">
      <w:pPr>
        <w:pStyle w:val="NormalAshurst"/>
        <w:jc w:val="both"/>
        <w:rPr>
          <w:rFonts w:ascii="Aptos" w:hAnsi="Aptos" w:cstheme="minorHAnsi"/>
        </w:rPr>
      </w:pPr>
      <w:r w:rsidRPr="00304BCE">
        <w:rPr>
          <w:rFonts w:ascii="Aptos" w:hAnsi="Aptos" w:cstheme="minorHAnsi"/>
        </w:rPr>
        <w:t>This letter and the Option Proposal (as defined below) do not guarantee that the remuneration committee of the Treatt Board will determine that any of the performance conditions under the LTIPs have been met in full or in part and, notwithstanding the number of awards you hold under the LTIPs, you may become entitled to exercise a lesser number or nil Options.</w:t>
      </w:r>
    </w:p>
    <w:p w:rsidRPr="00304BCE" w:rsidR="00ED0D2A" w:rsidP="00ED0D2A" w:rsidRDefault="00ED0D2A" w14:paraId="0BF775CC" w14:textId="77777777">
      <w:pPr>
        <w:pStyle w:val="NormalAshurst"/>
        <w:jc w:val="both"/>
        <w:rPr>
          <w:rFonts w:ascii="Aptos" w:hAnsi="Aptos" w:cstheme="minorHAnsi"/>
        </w:rPr>
      </w:pPr>
      <w:r w:rsidRPr="00304BCE">
        <w:rPr>
          <w:rFonts w:ascii="Aptos" w:hAnsi="Aptos" w:cstheme="minorHAnsi"/>
        </w:rPr>
        <w:lastRenderedPageBreak/>
        <w:t>The final total number of Treatt Shares that you will receive pursuant to your Options will be communicated to you on, or shortly prior to, the date that the Court sanctions the Scheme.</w:t>
      </w:r>
    </w:p>
    <w:p w:rsidRPr="00304BCE" w:rsidR="00ED0D2A" w:rsidP="00ED0D2A" w:rsidRDefault="00ED0D2A" w14:paraId="2F6ED32D" w14:textId="56C6A1E1">
      <w:pPr>
        <w:pStyle w:val="NormalAshurst"/>
        <w:rPr>
          <w:rFonts w:ascii="Aptos" w:hAnsi="Aptos" w:cstheme="minorHAnsi"/>
          <w:b/>
          <w:bCs/>
        </w:rPr>
      </w:pPr>
      <w:r w:rsidRPr="00304BCE">
        <w:rPr>
          <w:rFonts w:ascii="Aptos" w:hAnsi="Aptos" w:cstheme="minorHAnsi"/>
          <w:b/>
          <w:bCs/>
        </w:rPr>
        <w:t>Deferred Share Bonus Scheme</w:t>
      </w:r>
    </w:p>
    <w:p w:rsidRPr="00304BCE" w:rsidR="00ED0D2A" w:rsidP="00ED0D2A" w:rsidRDefault="00D2107F" w14:paraId="49A82470" w14:textId="7CE2B33E">
      <w:pPr>
        <w:pStyle w:val="NormalAshurst"/>
        <w:jc w:val="both"/>
        <w:rPr>
          <w:rFonts w:ascii="Aptos" w:hAnsi="Aptos" w:cstheme="minorHAnsi"/>
        </w:rPr>
      </w:pPr>
      <w:r>
        <w:rPr>
          <w:rFonts w:ascii="Aptos" w:hAnsi="Aptos" w:cstheme="minorHAnsi"/>
        </w:rPr>
        <w:t>If</w:t>
      </w:r>
      <w:r w:rsidRPr="00304BCE">
        <w:rPr>
          <w:rFonts w:ascii="Aptos" w:hAnsi="Aptos" w:cstheme="minorHAnsi"/>
        </w:rPr>
        <w:t xml:space="preserve"> </w:t>
      </w:r>
      <w:r w:rsidRPr="00304BCE" w:rsidR="00ED0D2A">
        <w:rPr>
          <w:rFonts w:ascii="Aptos" w:hAnsi="Aptos" w:cstheme="minorHAnsi"/>
        </w:rPr>
        <w:t>the Scheme is sanctioned by the Court, your Options will vest and become exercisable in full over the number of Treatt Shares shown on the enclosed Form of Instruction.</w:t>
      </w:r>
    </w:p>
    <w:p w:rsidRPr="00304BCE" w:rsidR="00ED0D2A" w:rsidP="00ED0D2A" w:rsidRDefault="00ED0D2A" w14:paraId="528AB447" w14:textId="77777777">
      <w:pPr>
        <w:pStyle w:val="H1Ashurst"/>
        <w:rPr>
          <w:rFonts w:ascii="Aptos" w:hAnsi="Aptos" w:cstheme="minorHAnsi"/>
          <w:sz w:val="20"/>
          <w:szCs w:val="20"/>
        </w:rPr>
      </w:pPr>
      <w:r w:rsidRPr="00304BCE">
        <w:rPr>
          <w:rFonts w:ascii="Aptos" w:hAnsi="Aptos" w:cstheme="minorHAnsi"/>
          <w:sz w:val="20"/>
          <w:szCs w:val="20"/>
        </w:rPr>
        <w:t>THE OPTION PROPOSAL</w:t>
      </w:r>
      <w:bookmarkEnd w:id="7"/>
    </w:p>
    <w:p w:rsidRPr="00304BCE" w:rsidR="00ED0D2A" w:rsidP="00ED0D2A" w:rsidRDefault="00ED0D2A" w14:paraId="2E32EE99" w14:textId="77777777">
      <w:pPr>
        <w:pStyle w:val="NormalAshurst"/>
        <w:jc w:val="both"/>
        <w:rPr>
          <w:rFonts w:ascii="Aptos" w:hAnsi="Aptos" w:cstheme="minorHAnsi"/>
        </w:rPr>
      </w:pPr>
      <w:r w:rsidRPr="00304BCE">
        <w:rPr>
          <w:rFonts w:ascii="Aptos" w:hAnsi="Aptos" w:cstheme="minorHAnsi"/>
        </w:rPr>
        <w:t>The</w:t>
      </w:r>
      <w:r w:rsidRPr="00304BCE">
        <w:rPr>
          <w:rFonts w:ascii="Aptos" w:hAnsi="Aptos" w:cstheme="minorHAnsi"/>
          <w:b/>
          <w:bCs/>
        </w:rPr>
        <w:t xml:space="preserve"> Option Proposal </w:t>
      </w:r>
      <w:r w:rsidRPr="00304BCE">
        <w:rPr>
          <w:rFonts w:ascii="Aptos" w:hAnsi="Aptos" w:cstheme="minorHAnsi"/>
        </w:rPr>
        <w:t>is that you use the enclosed Form of Instruction to exercise your Options to the maximum extent possible with effect from the date of Court Sanction.</w:t>
      </w:r>
    </w:p>
    <w:p w:rsidRPr="00304BCE" w:rsidR="00ED0D2A" w:rsidP="00ED0D2A" w:rsidRDefault="00ED0D2A" w14:paraId="72F81F26" w14:textId="77777777">
      <w:pPr>
        <w:pStyle w:val="NormalAshurst"/>
        <w:jc w:val="both"/>
        <w:rPr>
          <w:rFonts w:ascii="Aptos" w:hAnsi="Aptos" w:cstheme="minorHAnsi"/>
        </w:rPr>
      </w:pPr>
      <w:r w:rsidRPr="00304BCE">
        <w:rPr>
          <w:rFonts w:ascii="Aptos" w:hAnsi="Aptos" w:cstheme="minorHAnsi"/>
        </w:rPr>
        <w:t>If you accept the Option Proposal, you will agree to exercise your Options and acquire Treatt Shares following Court Sanction (but before the Scheme Record Time) and the terms of the Scheme will apply to the Treatt Shares you acquire on the exercise of your Options. This means that the Treatt Shares you receive on the exercise of your Options will participate in the Acquisition in the same way as all other Treatt Shares and in return you will receive the Cash Consideration for each Treatt Share in accordance with the terms set out in the Scheme Document. The Treatt Shares you acquire on exercise of your Options will be held by a nominee,</w:t>
      </w:r>
      <w:bookmarkStart w:name="_Hlk208938018" w:id="8"/>
      <w:r w:rsidRPr="00304BCE">
        <w:rPr>
          <w:rFonts w:ascii="Aptos" w:hAnsi="Aptos" w:cstheme="minorHAnsi"/>
        </w:rPr>
        <w:t xml:space="preserve"> and the Cash Consideration due to you will be paid by the Company as soon as practicable after the Acquisition completes, subject to the withholding to meet tax and other liabilities as set out in section 6 below.</w:t>
      </w:r>
      <w:bookmarkEnd w:id="8"/>
    </w:p>
    <w:p w:rsidRPr="00304BCE" w:rsidR="00ED0D2A" w:rsidP="00ED0D2A" w:rsidRDefault="00ED0D2A" w14:paraId="33CFDE28" w14:textId="77777777">
      <w:pPr>
        <w:pStyle w:val="NormalAshurst"/>
        <w:jc w:val="both"/>
        <w:rPr>
          <w:rFonts w:ascii="Aptos" w:hAnsi="Aptos" w:cstheme="minorHAnsi"/>
        </w:rPr>
      </w:pPr>
      <w:r w:rsidRPr="00304BCE">
        <w:rPr>
          <w:rFonts w:ascii="Aptos" w:hAnsi="Aptos" w:cstheme="minorHAnsi"/>
        </w:rPr>
        <w:t>Once you have submitted a Form of Instruction, you do not need to take any further action and the terms of the Scheme will apply to the Treatt Shares you acquire prior to the Scheme Record Time on the exercise of your Options.</w:t>
      </w:r>
    </w:p>
    <w:p w:rsidRPr="00304BCE" w:rsidR="00ED0D2A" w:rsidP="00ED0D2A" w:rsidRDefault="00ED0D2A" w14:paraId="488A66FE" w14:textId="77777777">
      <w:pPr>
        <w:pStyle w:val="NormalAshurst"/>
        <w:rPr>
          <w:rFonts w:ascii="Aptos" w:hAnsi="Aptos" w:eastAsia="Times New Roman" w:cstheme="minorHAnsi"/>
          <w:b/>
          <w:bCs/>
          <w:szCs w:val="18"/>
          <w:lang w:eastAsia="en-GB"/>
        </w:rPr>
      </w:pPr>
      <w:r w:rsidRPr="00304BCE">
        <w:rPr>
          <w:rFonts w:ascii="Aptos" w:hAnsi="Aptos" w:cstheme="minorHAnsi"/>
          <w:b/>
          <w:bCs/>
        </w:rPr>
        <w:t>Please refer to the recommendation of the Treatt Directors in section 9 below.</w:t>
      </w:r>
    </w:p>
    <w:p w:rsidRPr="00304BCE" w:rsidR="00ED0D2A" w:rsidP="00ED0D2A" w:rsidRDefault="00ED0D2A" w14:paraId="009DFC8A" w14:textId="77777777">
      <w:pPr>
        <w:pStyle w:val="NormalAshurst"/>
        <w:jc w:val="both"/>
        <w:rPr>
          <w:rFonts w:ascii="Aptos" w:hAnsi="Aptos" w:cstheme="minorHAnsi"/>
        </w:rPr>
      </w:pPr>
      <w:r w:rsidRPr="00304BCE">
        <w:rPr>
          <w:rFonts w:ascii="Aptos" w:hAnsi="Aptos" w:cstheme="minorHAnsi"/>
        </w:rPr>
        <w:t>The exercise of your Options under the Option Proposal is conditional on Court Sanction. If the Court does not sanction the Scheme, your exercise will not be effective and your Options will not lapse; they will remain or become exercisable in accordance with the usual exercise provisions that apply to those Options under the rules of the relevant Share Plan and the terms of your Options.</w:t>
      </w:r>
    </w:p>
    <w:p w:rsidRPr="00304BCE" w:rsidR="00ED0D2A" w:rsidP="00ED0D2A" w:rsidRDefault="00ED0D2A" w14:paraId="47EDDA94" w14:textId="77777777">
      <w:pPr>
        <w:pStyle w:val="H1Ashurst"/>
        <w:jc w:val="both"/>
        <w:rPr>
          <w:rFonts w:ascii="Aptos" w:hAnsi="Aptos" w:cstheme="minorHAnsi"/>
          <w:sz w:val="20"/>
          <w:szCs w:val="20"/>
        </w:rPr>
      </w:pPr>
      <w:r w:rsidRPr="00304BCE">
        <w:rPr>
          <w:rFonts w:ascii="Aptos" w:hAnsi="Aptos" w:cstheme="minorHAnsi"/>
          <w:sz w:val="20"/>
          <w:szCs w:val="20"/>
        </w:rPr>
        <w:t>TIMETABLE AND PROCEDURE FOR ACCEPTING THE OPTION PROPOSAL</w:t>
      </w:r>
    </w:p>
    <w:p w:rsidRPr="00304BCE" w:rsidR="00ED0D2A" w:rsidP="00ED0D2A" w:rsidRDefault="00ED0D2A" w14:paraId="0AE72C32" w14:textId="77777777">
      <w:pPr>
        <w:pStyle w:val="NormalAshurst"/>
        <w:jc w:val="both"/>
        <w:rPr>
          <w:rFonts w:ascii="Aptos" w:hAnsi="Aptos" w:cstheme="minorHAnsi"/>
        </w:rPr>
      </w:pPr>
      <w:r w:rsidRPr="00304BCE">
        <w:rPr>
          <w:rFonts w:ascii="Aptos" w:hAnsi="Aptos" w:cstheme="minorHAnsi"/>
        </w:rPr>
        <w:t xml:space="preserve">If you wish to accept the Option Proposal and exercise your Options with effect from the date of Court Sanction, you must act promptly. </w:t>
      </w:r>
      <w:r w:rsidRPr="00304BCE">
        <w:rPr>
          <w:rFonts w:ascii="Aptos" w:hAnsi="Aptos" w:eastAsia="STZhongsong" w:cstheme="minorHAnsi"/>
          <w:b/>
          <w:bCs/>
          <w:szCs w:val="20"/>
          <w:lang w:eastAsia="zh-CN"/>
        </w:rPr>
        <w:t>You must:</w:t>
      </w:r>
    </w:p>
    <w:p w:rsidRPr="00304BCE" w:rsidR="00ED0D2A" w:rsidP="00ED0D2A" w:rsidRDefault="00ED0D2A" w14:paraId="61974398" w14:textId="77777777">
      <w:pPr>
        <w:pStyle w:val="BulletAshurst"/>
        <w:tabs>
          <w:tab w:val="clear" w:pos="360"/>
        </w:tabs>
        <w:ind w:left="782" w:hanging="782"/>
        <w:jc w:val="both"/>
        <w:rPr>
          <w:rFonts w:ascii="Aptos" w:hAnsi="Aptos" w:cstheme="minorHAnsi"/>
          <w:b/>
          <w:bCs/>
        </w:rPr>
      </w:pPr>
      <w:r w:rsidRPr="00304BCE">
        <w:rPr>
          <w:rFonts w:ascii="Aptos" w:hAnsi="Aptos" w:cstheme="minorHAnsi"/>
          <w:b/>
          <w:bCs/>
        </w:rPr>
        <w:t>complete, SIGN AND HAVE WITNESSED BY AN INDEPENDENT PARTY the enclosed Form of Instruction (see note 3 of the Form of Instruction); and</w:t>
      </w:r>
    </w:p>
    <w:p w:rsidRPr="00EE4DB7" w:rsidR="00ED0D2A" w:rsidP="00EE4DB7" w:rsidRDefault="00ED0D2A" w14:paraId="0308F85D" w14:textId="29863131">
      <w:pPr>
        <w:pStyle w:val="BulletAshurst"/>
        <w:tabs>
          <w:tab w:val="clear" w:pos="360"/>
        </w:tabs>
        <w:ind w:left="782" w:hanging="782"/>
        <w:jc w:val="both"/>
        <w:rPr>
          <w:rFonts w:ascii="Aptos" w:hAnsi="Aptos" w:cstheme="minorHAnsi"/>
          <w:b/>
          <w:bCs/>
        </w:rPr>
      </w:pPr>
      <w:r w:rsidRPr="00304BCE">
        <w:rPr>
          <w:rFonts w:ascii="Aptos" w:hAnsi="Aptos" w:cstheme="minorHAnsi"/>
          <w:b/>
          <w:bCs/>
        </w:rPr>
        <w:t>return it, to be received by the Company Secretary, Nick Hartigan, by post or</w:t>
      </w:r>
      <w:r w:rsidRPr="00304BCE">
        <w:rPr>
          <w:rFonts w:ascii="Aptos" w:hAnsi="Aptos" w:eastAsia="Microsoft JhengHei" w:cstheme="minorHAnsi"/>
          <w:b/>
          <w:bCs/>
        </w:rPr>
        <w:t xml:space="preserve"> </w:t>
      </w:r>
      <w:r w:rsidRPr="00304BCE">
        <w:rPr>
          <w:rFonts w:ascii="Aptos" w:hAnsi="Aptos" w:cstheme="minorHAnsi"/>
          <w:b/>
          <w:bCs/>
        </w:rPr>
        <w:t xml:space="preserve">at </w:t>
      </w:r>
      <w:r w:rsidRPr="00304BCE">
        <w:rPr>
          <w:rFonts w:ascii="Aptos" w:hAnsi="Aptos" w:cstheme="minorHAnsi"/>
          <w:b/>
          <w:bCs/>
          <w:color w:val="0070C0"/>
        </w:rPr>
        <w:t xml:space="preserve">_cosec@treatt.com </w:t>
      </w:r>
      <w:r w:rsidRPr="00304BCE">
        <w:rPr>
          <w:rFonts w:ascii="Aptos" w:hAnsi="Aptos" w:cstheme="minorHAnsi"/>
          <w:b/>
          <w:bCs/>
        </w:rPr>
        <w:t xml:space="preserve">as soon as possible but in any event by NOT LATER THAN 5 pm UK time on </w:t>
      </w:r>
      <w:r w:rsidR="00501079">
        <w:rPr>
          <w:rFonts w:ascii="Aptos" w:hAnsi="Aptos" w:cstheme="minorHAnsi"/>
          <w:b/>
          <w:bCs/>
        </w:rPr>
        <w:t>2</w:t>
      </w:r>
      <w:r w:rsidR="00EE4DB7">
        <w:rPr>
          <w:rFonts w:ascii="Aptos" w:hAnsi="Aptos" w:cstheme="minorHAnsi"/>
          <w:b/>
          <w:bCs/>
        </w:rPr>
        <w:t>7</w:t>
      </w:r>
      <w:r w:rsidRPr="00EE4DB7">
        <w:rPr>
          <w:rFonts w:ascii="Aptos" w:hAnsi="Aptos" w:cstheme="minorHAnsi"/>
          <w:b/>
          <w:bCs/>
        </w:rPr>
        <w:t xml:space="preserve"> October 2025.</w:t>
      </w:r>
    </w:p>
    <w:p w:rsidRPr="00304BCE" w:rsidR="00ED0D2A" w:rsidP="00ED0D2A" w:rsidRDefault="00ED0D2A" w14:paraId="0A2CA89B" w14:textId="77777777">
      <w:pPr>
        <w:pStyle w:val="NormalAshurst"/>
        <w:jc w:val="both"/>
        <w:rPr>
          <w:rFonts w:ascii="Aptos" w:hAnsi="Aptos" w:cstheme="minorHAnsi"/>
        </w:rPr>
      </w:pPr>
      <w:r w:rsidRPr="00304BCE">
        <w:rPr>
          <w:rFonts w:ascii="Aptos" w:hAnsi="Aptos" w:cstheme="minorHAnsi"/>
        </w:rPr>
        <w:t>If you accept the Option Proposal, your acceptance cannot subsequently be revoked. It will, however, be of no effect if the Scheme is not approved by Scheme Shareholders and sanctioned by the Court.</w:t>
      </w:r>
    </w:p>
    <w:p w:rsidRPr="00304BCE" w:rsidR="00ED0D2A" w:rsidP="00ED0D2A" w:rsidRDefault="00ED0D2A" w14:paraId="6E4D0B37" w14:textId="77777777">
      <w:pPr>
        <w:pStyle w:val="H1Ashurst"/>
        <w:jc w:val="both"/>
        <w:rPr>
          <w:rFonts w:ascii="Aptos" w:hAnsi="Aptos" w:cstheme="minorHAnsi"/>
          <w:sz w:val="20"/>
          <w:szCs w:val="20"/>
        </w:rPr>
      </w:pPr>
      <w:r w:rsidRPr="00304BCE">
        <w:rPr>
          <w:rFonts w:ascii="Aptos" w:hAnsi="Aptos" w:cstheme="minorHAnsi"/>
          <w:sz w:val="20"/>
          <w:szCs w:val="20"/>
        </w:rPr>
        <w:t>WITHHOLDING</w:t>
      </w:r>
    </w:p>
    <w:p w:rsidRPr="00304BCE" w:rsidR="00ED0D2A" w:rsidP="00ED0D2A" w:rsidRDefault="00ED0D2A" w14:paraId="1CB423B3" w14:textId="77777777">
      <w:pPr>
        <w:pStyle w:val="NormalAshurst"/>
        <w:jc w:val="both"/>
        <w:rPr>
          <w:rFonts w:ascii="Aptos" w:hAnsi="Aptos" w:cstheme="minorHAnsi"/>
        </w:rPr>
      </w:pPr>
      <w:r w:rsidRPr="00304BCE">
        <w:rPr>
          <w:rFonts w:ascii="Aptos" w:hAnsi="Aptos" w:cstheme="minorHAnsi"/>
        </w:rPr>
        <w:t>Under the rules of the Share Plans, you are obliged to settle any income tax and social security contribution liabilities that arise on exercise of your Options for which a member of the Treatt Group is liable to make payment to the relevant tax authorities.</w:t>
      </w:r>
    </w:p>
    <w:p w:rsidRPr="00304BCE" w:rsidR="00ED0D2A" w:rsidP="00ED0D2A" w:rsidRDefault="00ED0D2A" w14:paraId="45CA55C8" w14:textId="77777777">
      <w:pPr>
        <w:pStyle w:val="NormalAshurst"/>
        <w:jc w:val="both"/>
        <w:rPr>
          <w:rFonts w:ascii="Aptos" w:hAnsi="Aptos" w:cstheme="minorHAnsi"/>
        </w:rPr>
      </w:pPr>
      <w:r w:rsidRPr="00304BCE">
        <w:rPr>
          <w:rFonts w:ascii="Aptos" w:hAnsi="Aptos" w:cstheme="minorHAnsi"/>
        </w:rPr>
        <w:lastRenderedPageBreak/>
        <w:t>Accordingly, Treatt will make arrangements to withhold a sufficient portion of your Cash Consideration to meet the income tax and social security contribution withholding liabilities due on exercise of your Options (which will be remitted to the relevant tax authorities).</w:t>
      </w:r>
    </w:p>
    <w:p w:rsidRPr="00304BCE" w:rsidR="00ED0D2A" w:rsidP="00ED0D2A" w:rsidRDefault="00ED0D2A" w14:paraId="7E49A5A1" w14:textId="77777777">
      <w:pPr>
        <w:pStyle w:val="H1Ashurst"/>
        <w:jc w:val="both"/>
        <w:rPr>
          <w:rFonts w:ascii="Aptos" w:hAnsi="Aptos" w:cstheme="minorHAnsi"/>
          <w:sz w:val="20"/>
          <w:szCs w:val="20"/>
        </w:rPr>
      </w:pPr>
      <w:r w:rsidRPr="00304BCE">
        <w:rPr>
          <w:rFonts w:ascii="Aptos" w:hAnsi="Aptos" w:cstheme="minorHAnsi"/>
          <w:sz w:val="20"/>
          <w:szCs w:val="20"/>
        </w:rPr>
        <w:t>TAX TREATMENT</w:t>
      </w:r>
    </w:p>
    <w:p w:rsidRPr="00304BCE" w:rsidR="00ED0D2A" w:rsidP="00ED0D2A" w:rsidRDefault="00ED0D2A" w14:paraId="6A6418BB" w14:textId="77777777">
      <w:pPr>
        <w:pStyle w:val="NormalAshurst"/>
        <w:jc w:val="both"/>
        <w:rPr>
          <w:rFonts w:ascii="Aptos" w:hAnsi="Aptos" w:cstheme="minorHAnsi"/>
          <w:szCs w:val="20"/>
        </w:rPr>
      </w:pPr>
      <w:r w:rsidRPr="00304BCE">
        <w:rPr>
          <w:rFonts w:ascii="Aptos" w:hAnsi="Aptos" w:cstheme="minorHAnsi"/>
          <w:szCs w:val="20"/>
        </w:rPr>
        <w:t>A summary of the tax consequences for UK resident holders of Options is set out in the schedule to this letter</w:t>
      </w:r>
      <w:r w:rsidRPr="00304BCE">
        <w:rPr>
          <w:rFonts w:ascii="Aptos" w:hAnsi="Aptos" w:cstheme="minorHAnsi"/>
        </w:rPr>
        <w:t xml:space="preserve">. </w:t>
      </w:r>
      <w:r w:rsidRPr="00304BCE">
        <w:rPr>
          <w:rFonts w:ascii="Aptos" w:hAnsi="Aptos" w:cstheme="minorHAnsi"/>
          <w:b/>
          <w:bCs/>
        </w:rPr>
        <w:t>If you are in any doubt as to your tax position, or if you are not resident in the UK, you should consult an appropriate independent professional adviser immediately.</w:t>
      </w:r>
      <w:r w:rsidRPr="00304BCE">
        <w:rPr>
          <w:rFonts w:ascii="Aptos" w:hAnsi="Aptos" w:cstheme="minorHAnsi"/>
          <w:szCs w:val="20"/>
        </w:rPr>
        <w:t xml:space="preserve"> </w:t>
      </w:r>
    </w:p>
    <w:p w:rsidRPr="00304BCE" w:rsidR="00ED0D2A" w:rsidP="00ED0D2A" w:rsidRDefault="00ED0D2A" w14:paraId="1D15B8E5" w14:textId="77777777">
      <w:pPr>
        <w:pStyle w:val="H1Ashurst"/>
        <w:jc w:val="both"/>
        <w:rPr>
          <w:rFonts w:ascii="Aptos" w:hAnsi="Aptos" w:cstheme="minorHAnsi"/>
          <w:sz w:val="20"/>
          <w:szCs w:val="20"/>
        </w:rPr>
      </w:pPr>
      <w:r w:rsidRPr="00304BCE">
        <w:rPr>
          <w:rFonts w:ascii="Aptos" w:hAnsi="Aptos" w:cstheme="minorHAnsi"/>
          <w:sz w:val="20"/>
          <w:szCs w:val="20"/>
        </w:rPr>
        <w:t>WHERE THE OPTION PROPOSAL IS NOT ACCEPTED</w:t>
      </w:r>
    </w:p>
    <w:p w:rsidRPr="00304BCE" w:rsidR="00ED0D2A" w:rsidP="00ED0D2A" w:rsidRDefault="00ED0D2A" w14:paraId="6562DF70" w14:textId="77777777">
      <w:pPr>
        <w:pStyle w:val="NormalAshurst"/>
        <w:jc w:val="both"/>
        <w:rPr>
          <w:rFonts w:ascii="Aptos" w:hAnsi="Aptos" w:cstheme="minorHAnsi"/>
        </w:rPr>
      </w:pPr>
      <w:r w:rsidRPr="00304BCE">
        <w:rPr>
          <w:rFonts w:ascii="Aptos" w:hAnsi="Aptos" w:cstheme="minorHAnsi"/>
        </w:rPr>
        <w:t>If you do not accept the Option Proposal, you may still exercise your Options on their normal terms under the rules of the Share Plans following the date of Court Sanction, although the Treatt Shares you acquire will not then form part of the Scheme. You should note, however, that a resolution is proposed at the General Meeting to amend Treatt's articles of association. As a result of that amendment, any Treatt Shares issued on the exercise of Options after the Scheme Record Time will be automatically transferred to Natara for the same consideration as you would have received had you participated in the Scheme (see section 2 above).</w:t>
      </w:r>
    </w:p>
    <w:p w:rsidRPr="00304BCE" w:rsidR="00ED0D2A" w:rsidP="00ED0D2A" w:rsidRDefault="00ED0D2A" w14:paraId="1D22B903" w14:textId="77777777">
      <w:pPr>
        <w:pStyle w:val="NormalAshurst"/>
        <w:jc w:val="both"/>
        <w:rPr>
          <w:rFonts w:ascii="Aptos" w:hAnsi="Aptos" w:eastAsia="STZhongsong" w:cstheme="minorHAnsi"/>
          <w:lang w:eastAsia="zh-CN"/>
        </w:rPr>
      </w:pPr>
      <w:r w:rsidRPr="00304BCE">
        <w:rPr>
          <w:rFonts w:ascii="Aptos" w:hAnsi="Aptos" w:eastAsia="STZhongsong" w:cstheme="minorHAnsi"/>
          <w:lang w:eastAsia="zh-CN"/>
        </w:rPr>
        <w:t>You should also note that (to the extent applicable) if, prior to exercise of your Options, you cease to be an employee of the Treatt Group, then depending on the circumstances of your departure, you may lose your right to exercise your Options altogether and this letter would stop being relevant to you.</w:t>
      </w:r>
    </w:p>
    <w:p w:rsidRPr="00304BCE" w:rsidR="00ED0D2A" w:rsidP="00ED0D2A" w:rsidRDefault="00ED0D2A" w14:paraId="58205C17" w14:textId="77777777">
      <w:pPr>
        <w:pStyle w:val="NormalAshurst"/>
        <w:jc w:val="both"/>
        <w:rPr>
          <w:rFonts w:ascii="Aptos" w:hAnsi="Aptos" w:eastAsia="STZhongsong" w:cstheme="minorHAnsi"/>
          <w:lang w:eastAsia="zh-CN"/>
        </w:rPr>
      </w:pPr>
      <w:r w:rsidRPr="00304BCE">
        <w:rPr>
          <w:rFonts w:ascii="Aptos" w:hAnsi="Aptos" w:eastAsia="STZhongsong" w:cstheme="minorHAnsi"/>
          <w:lang w:eastAsia="zh-CN"/>
        </w:rPr>
        <w:t>If you require further details relating to exercise of your Options outside the Option Proposal, please contact the Company Secretary, Nick Hartigan, by email at</w:t>
      </w:r>
      <w:r w:rsidRPr="00304BCE">
        <w:rPr>
          <w:rFonts w:ascii="Aptos" w:hAnsi="Aptos" w:cstheme="minorHAnsi"/>
        </w:rPr>
        <w:t xml:space="preserve"> </w:t>
      </w:r>
      <w:r w:rsidRPr="00D2107F">
        <w:rPr>
          <w:rFonts w:ascii="Aptos" w:hAnsi="Aptos" w:cstheme="minorHAnsi"/>
          <w:color w:val="0070C0"/>
        </w:rPr>
        <w:t>_</w:t>
      </w:r>
      <w:r w:rsidRPr="00304BCE">
        <w:rPr>
          <w:rFonts w:ascii="Aptos" w:hAnsi="Aptos" w:cstheme="minorHAnsi"/>
          <w:b/>
          <w:bCs/>
          <w:color w:val="0070C0"/>
        </w:rPr>
        <w:t>cosec@treatt.com</w:t>
      </w:r>
      <w:r w:rsidRPr="00304BCE">
        <w:rPr>
          <w:rFonts w:ascii="Aptos" w:hAnsi="Aptos" w:cstheme="minorHAnsi"/>
        </w:rPr>
        <w:t>.</w:t>
      </w:r>
    </w:p>
    <w:p w:rsidRPr="00304BCE" w:rsidR="00ED0D2A" w:rsidP="00ED0D2A" w:rsidRDefault="00ED0D2A" w14:paraId="6C79BA71" w14:textId="77777777">
      <w:pPr>
        <w:pStyle w:val="H1Ashurst"/>
        <w:jc w:val="both"/>
        <w:rPr>
          <w:rFonts w:ascii="Aptos" w:hAnsi="Aptos" w:cstheme="minorHAnsi"/>
          <w:sz w:val="20"/>
          <w:szCs w:val="20"/>
        </w:rPr>
      </w:pPr>
      <w:r w:rsidRPr="00304BCE">
        <w:rPr>
          <w:rFonts w:ascii="Aptos" w:hAnsi="Aptos" w:cstheme="minorHAnsi"/>
          <w:sz w:val="20"/>
          <w:szCs w:val="20"/>
        </w:rPr>
        <w:t>RECOMMENDATION OF THE TREATT DIRECTORS</w:t>
      </w:r>
    </w:p>
    <w:p w:rsidRPr="00304BCE" w:rsidR="00ED0D2A" w:rsidP="00ED0D2A" w:rsidRDefault="00ED0D2A" w14:paraId="14F263F6" w14:textId="77777777">
      <w:pPr>
        <w:pStyle w:val="NormalAshurst"/>
        <w:jc w:val="both"/>
        <w:rPr>
          <w:rFonts w:ascii="Aptos" w:hAnsi="Aptos" w:cstheme="minorHAnsi"/>
          <w:b/>
          <w:bCs/>
        </w:rPr>
      </w:pPr>
      <w:r w:rsidRPr="00304BCE">
        <w:rPr>
          <w:rFonts w:ascii="Aptos" w:hAnsi="Aptos" w:cstheme="minorHAnsi"/>
        </w:rPr>
        <w:t>The Treatt Directors recommend that you exercise your Options in accordance with the terms of the Option Proposal. The Treatt Directors, who have been so advised by Peel Hunt LLP and Investec Bank Plc as to the financial terms of the Option Proposal, consider the terms of the Option Proposal to be fair and reasonable in the context of the Acquisition. In providing advice to the Treatt Directors, Peel Hunt LLP and Investec have taken into account the commercial assessments of the Treatt Directors.</w:t>
      </w:r>
    </w:p>
    <w:p w:rsidRPr="00304BCE" w:rsidR="00ED0D2A" w:rsidP="00ED0D2A" w:rsidRDefault="00ED0D2A" w14:paraId="31F17EDA" w14:textId="77777777">
      <w:pPr>
        <w:pStyle w:val="NormalAshurst"/>
        <w:jc w:val="both"/>
        <w:rPr>
          <w:rFonts w:ascii="Aptos" w:hAnsi="Aptos" w:cstheme="minorHAnsi"/>
        </w:rPr>
      </w:pPr>
      <w:r w:rsidRPr="00304BCE">
        <w:rPr>
          <w:rFonts w:ascii="Aptos" w:hAnsi="Aptos" w:cstheme="minorHAnsi"/>
        </w:rPr>
        <w:t>In determining whether to accept the Option Proposal set out in this letter, the Treatt Directors also recommend that you take your personal circumstances into account.</w:t>
      </w:r>
    </w:p>
    <w:p w:rsidRPr="00304BCE" w:rsidR="00ED0D2A" w:rsidP="00ED0D2A" w:rsidRDefault="00ED0D2A" w14:paraId="189C4AAA" w14:textId="77777777">
      <w:pPr>
        <w:pStyle w:val="H1Ashurst"/>
        <w:jc w:val="both"/>
        <w:rPr>
          <w:rFonts w:ascii="Aptos" w:hAnsi="Aptos" w:cstheme="minorHAnsi"/>
          <w:sz w:val="20"/>
          <w:szCs w:val="20"/>
        </w:rPr>
      </w:pPr>
      <w:r w:rsidRPr="00304BCE">
        <w:rPr>
          <w:rFonts w:ascii="Aptos" w:hAnsi="Aptos" w:cstheme="minorHAnsi"/>
          <w:sz w:val="20"/>
          <w:szCs w:val="20"/>
        </w:rPr>
        <w:t>FURTHER ASSISTANCE</w:t>
      </w:r>
    </w:p>
    <w:p w:rsidRPr="00304BCE" w:rsidR="00ED0D2A" w:rsidP="00ED0D2A" w:rsidRDefault="00ED0D2A" w14:paraId="3EE90A97" w14:textId="77777777">
      <w:pPr>
        <w:pStyle w:val="NormalAshurst"/>
        <w:jc w:val="both"/>
        <w:rPr>
          <w:rFonts w:ascii="Aptos" w:hAnsi="Aptos" w:eastAsia="Microsoft JhengHei" w:cstheme="minorHAnsi"/>
          <w:u w:val="single"/>
        </w:rPr>
      </w:pPr>
      <w:r w:rsidRPr="00304BCE">
        <w:rPr>
          <w:rFonts w:ascii="Aptos" w:hAnsi="Aptos" w:cstheme="minorHAnsi"/>
        </w:rPr>
        <w:t xml:space="preserve">If you have any questions about this letter (not involving the giving of financial, legal or tax advice), </w:t>
      </w:r>
      <w:bookmarkStart w:name="_Hlk200624540" w:id="9"/>
      <w:r w:rsidRPr="00304BCE">
        <w:rPr>
          <w:rFonts w:ascii="Aptos" w:hAnsi="Aptos" w:cstheme="minorHAnsi"/>
        </w:rPr>
        <w:t xml:space="preserve">please contact the Company Secretary, Nick Hartigan, by email at </w:t>
      </w:r>
      <w:bookmarkEnd w:id="9"/>
      <w:r w:rsidRPr="00304BCE">
        <w:rPr>
          <w:rFonts w:ascii="Aptos" w:hAnsi="Aptos" w:cstheme="minorHAnsi"/>
          <w:b/>
          <w:bCs/>
          <w:color w:val="0070C0"/>
        </w:rPr>
        <w:t>_cosec@treatt.com</w:t>
      </w:r>
      <w:r w:rsidRPr="00304BCE">
        <w:rPr>
          <w:rFonts w:ascii="Aptos" w:hAnsi="Aptos" w:cstheme="minorHAnsi"/>
        </w:rPr>
        <w:t>.</w:t>
      </w:r>
    </w:p>
    <w:p w:rsidRPr="00304BCE" w:rsidR="00ED0D2A" w:rsidP="00ED0D2A" w:rsidRDefault="00ED0D2A" w14:paraId="0D480A7E" w14:textId="77777777">
      <w:pPr>
        <w:pStyle w:val="NormalAshurst"/>
        <w:jc w:val="both"/>
        <w:rPr>
          <w:rFonts w:ascii="Aptos" w:hAnsi="Aptos" w:cstheme="minorHAnsi"/>
        </w:rPr>
      </w:pPr>
    </w:p>
    <w:p w:rsidRPr="00304BCE" w:rsidR="00ED0D2A" w:rsidP="00ED0D2A" w:rsidRDefault="00ED0D2A" w14:paraId="1FC729C4" w14:textId="77777777">
      <w:pPr>
        <w:pStyle w:val="NormalAshurst"/>
        <w:jc w:val="both"/>
        <w:rPr>
          <w:rFonts w:ascii="Aptos" w:hAnsi="Aptos" w:cstheme="minorHAnsi"/>
        </w:rPr>
      </w:pPr>
      <w:r w:rsidRPr="00304BCE">
        <w:rPr>
          <w:rFonts w:ascii="Aptos" w:hAnsi="Aptos" w:cstheme="minorHAnsi"/>
        </w:rPr>
        <w:t>Yours faithfully,</w:t>
      </w:r>
    </w:p>
    <w:tbl>
      <w:tblPr>
        <w:tblStyle w:val="AshurstPlainGrid"/>
        <w:tblW w:w="0" w:type="auto"/>
        <w:tblLook w:val="04A0" w:firstRow="1" w:lastRow="0" w:firstColumn="1" w:lastColumn="0" w:noHBand="0" w:noVBand="1"/>
      </w:tblPr>
      <w:tblGrid>
        <w:gridCol w:w="4466"/>
        <w:gridCol w:w="4465"/>
      </w:tblGrid>
      <w:tr w:rsidRPr="00304BCE" w:rsidR="00ED0D2A" w:rsidTr="00CA723C" w14:paraId="5052EB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rsidRPr="00304BCE" w:rsidR="00ED0D2A" w:rsidP="00CA723C" w:rsidRDefault="00ED0D2A" w14:paraId="3699FB34" w14:textId="77777777">
            <w:pPr>
              <w:pStyle w:val="B12Ashurst"/>
              <w:spacing w:after="220"/>
              <w:ind w:left="0"/>
              <w:rPr>
                <w:rFonts w:ascii="Aptos" w:hAnsi="Aptos" w:cstheme="minorHAnsi"/>
                <w:b/>
                <w:szCs w:val="20"/>
              </w:rPr>
            </w:pPr>
          </w:p>
        </w:tc>
        <w:tc>
          <w:tcPr>
            <w:tcW w:w="4514" w:type="dxa"/>
          </w:tcPr>
          <w:p w:rsidRPr="00304BCE" w:rsidR="00ED0D2A" w:rsidP="00CA723C" w:rsidRDefault="00ED0D2A" w14:paraId="4C46B9CE" w14:textId="77777777">
            <w:pPr>
              <w:pStyle w:val="NormalAshurst"/>
              <w:spacing w:after="220"/>
              <w:cnfStyle w:val="100000000000" w:firstRow="1" w:lastRow="0" w:firstColumn="0" w:lastColumn="0" w:oddVBand="0" w:evenVBand="0" w:oddHBand="0" w:evenHBand="0" w:firstRowFirstColumn="0" w:firstRowLastColumn="0" w:lastRowFirstColumn="0" w:lastRowLastColumn="0"/>
              <w:rPr>
                <w:rFonts w:ascii="Aptos" w:hAnsi="Aptos" w:cstheme="minorHAnsi"/>
                <w:b/>
                <w:bCs/>
                <w:szCs w:val="20"/>
              </w:rPr>
            </w:pPr>
          </w:p>
        </w:tc>
      </w:tr>
      <w:tr w:rsidRPr="00304BCE" w:rsidR="00ED0D2A" w:rsidTr="00CA723C" w14:paraId="7FFC6F2E" w14:textId="77777777">
        <w:tc>
          <w:tcPr>
            <w:cnfStyle w:val="001000000000" w:firstRow="0" w:lastRow="0" w:firstColumn="1" w:lastColumn="0" w:oddVBand="0" w:evenVBand="0" w:oddHBand="0" w:evenHBand="0" w:firstRowFirstColumn="0" w:firstRowLastColumn="0" w:lastRowFirstColumn="0" w:lastRowLastColumn="0"/>
            <w:tcW w:w="4513" w:type="dxa"/>
          </w:tcPr>
          <w:p w:rsidRPr="00304BCE" w:rsidR="00ED0D2A" w:rsidP="00CA723C" w:rsidRDefault="00ED0D2A" w14:paraId="181BBB88" w14:textId="77777777">
            <w:pPr>
              <w:pStyle w:val="B12Ashurst"/>
              <w:spacing w:after="220"/>
              <w:ind w:left="0"/>
              <w:rPr>
                <w:rFonts w:ascii="Aptos" w:hAnsi="Aptos" w:cstheme="minorHAnsi"/>
                <w:b/>
                <w:szCs w:val="20"/>
              </w:rPr>
            </w:pPr>
            <w:bookmarkStart w:name="b45" w:id="10"/>
            <w:bookmarkStart w:name="_Hlk208322668" w:id="11"/>
            <w:bookmarkEnd w:id="10"/>
            <w:r w:rsidRPr="00304BCE">
              <w:rPr>
                <w:rFonts w:ascii="Aptos" w:hAnsi="Aptos" w:cstheme="minorHAnsi"/>
                <w:b/>
                <w:szCs w:val="20"/>
              </w:rPr>
              <w:t xml:space="preserve">David Shannon </w:t>
            </w:r>
          </w:p>
          <w:p w:rsidRPr="00304BCE" w:rsidR="00ED0D2A" w:rsidP="00CA723C" w:rsidRDefault="00ED0D2A" w14:paraId="7AF61018" w14:textId="77777777">
            <w:pPr>
              <w:pStyle w:val="B12Ashurst"/>
              <w:spacing w:after="220"/>
              <w:ind w:left="0"/>
              <w:rPr>
                <w:rFonts w:ascii="Aptos" w:hAnsi="Aptos" w:cstheme="minorHAnsi"/>
                <w:b/>
                <w:szCs w:val="20"/>
              </w:rPr>
            </w:pPr>
            <w:r w:rsidRPr="00304BCE">
              <w:rPr>
                <w:rFonts w:ascii="Aptos" w:hAnsi="Aptos" w:cstheme="minorHAnsi"/>
                <w:b/>
                <w:szCs w:val="20"/>
              </w:rPr>
              <w:t>CEO</w:t>
            </w:r>
          </w:p>
          <w:p w:rsidRPr="00304BCE" w:rsidR="00ED0D2A" w:rsidP="00CA723C" w:rsidRDefault="00ED0D2A" w14:paraId="4CD451B1" w14:textId="77777777">
            <w:pPr>
              <w:pStyle w:val="NormalAshurst"/>
              <w:spacing w:after="220"/>
              <w:rPr>
                <w:rFonts w:ascii="Aptos" w:hAnsi="Aptos" w:cstheme="minorHAnsi"/>
                <w:b/>
              </w:rPr>
            </w:pPr>
            <w:r w:rsidRPr="00304BCE">
              <w:rPr>
                <w:rFonts w:ascii="Aptos" w:hAnsi="Aptos" w:cstheme="minorHAnsi"/>
                <w:b/>
                <w:bCs/>
                <w:szCs w:val="20"/>
              </w:rPr>
              <w:t>Treatt PLC</w:t>
            </w:r>
          </w:p>
        </w:tc>
        <w:tc>
          <w:tcPr>
            <w:tcW w:w="4514" w:type="dxa"/>
          </w:tcPr>
          <w:p w:rsidRPr="00304BCE" w:rsidR="00ED0D2A" w:rsidP="00CA723C" w:rsidRDefault="00ED0D2A" w14:paraId="084EDF93" w14:textId="77777777">
            <w:pPr>
              <w:pStyle w:val="NormalAshurst"/>
              <w:spacing w:after="220"/>
              <w:cnfStyle w:val="000000000000" w:firstRow="0" w:lastRow="0" w:firstColumn="0" w:lastColumn="0" w:oddVBand="0" w:evenVBand="0" w:oddHBand="0" w:evenHBand="0" w:firstRowFirstColumn="0" w:firstRowLastColumn="0" w:lastRowFirstColumn="0" w:lastRowLastColumn="0"/>
              <w:rPr>
                <w:rFonts w:ascii="Aptos" w:hAnsi="Aptos" w:cstheme="minorHAnsi"/>
                <w:b/>
                <w:bCs/>
                <w:szCs w:val="20"/>
              </w:rPr>
            </w:pPr>
            <w:r w:rsidRPr="00304BCE">
              <w:rPr>
                <w:rFonts w:ascii="Aptos" w:hAnsi="Aptos" w:cstheme="minorHAnsi"/>
                <w:b/>
                <w:bCs/>
                <w:szCs w:val="20"/>
              </w:rPr>
              <w:t>Yoram Knoop</w:t>
            </w:r>
          </w:p>
          <w:p w:rsidRPr="00304BCE" w:rsidR="00ED0D2A" w:rsidP="00CA723C" w:rsidRDefault="00ED0D2A" w14:paraId="54E3CFEF" w14:textId="77777777">
            <w:pPr>
              <w:pStyle w:val="NormalAshurst"/>
              <w:spacing w:after="220"/>
              <w:cnfStyle w:val="000000000000" w:firstRow="0" w:lastRow="0" w:firstColumn="0" w:lastColumn="0" w:oddVBand="0" w:evenVBand="0" w:oddHBand="0" w:evenHBand="0" w:firstRowFirstColumn="0" w:firstRowLastColumn="0" w:lastRowFirstColumn="0" w:lastRowLastColumn="0"/>
              <w:rPr>
                <w:rFonts w:ascii="Aptos" w:hAnsi="Aptos" w:cstheme="minorHAnsi"/>
                <w:b/>
                <w:bCs/>
                <w:szCs w:val="20"/>
              </w:rPr>
            </w:pPr>
            <w:r w:rsidRPr="00304BCE">
              <w:rPr>
                <w:rFonts w:ascii="Aptos" w:hAnsi="Aptos" w:cstheme="minorHAnsi"/>
                <w:b/>
                <w:bCs/>
                <w:szCs w:val="20"/>
              </w:rPr>
              <w:t>CEO</w:t>
            </w:r>
          </w:p>
          <w:p w:rsidRPr="00304BCE" w:rsidR="00ED0D2A" w:rsidP="00CA723C" w:rsidRDefault="00ED0D2A" w14:paraId="42ACF33E" w14:textId="77777777">
            <w:pPr>
              <w:pStyle w:val="NormalAshurst"/>
              <w:spacing w:after="220"/>
              <w:cnfStyle w:val="000000000000" w:firstRow="0" w:lastRow="0" w:firstColumn="0" w:lastColumn="0" w:oddVBand="0" w:evenVBand="0" w:oddHBand="0" w:evenHBand="0" w:firstRowFirstColumn="0" w:firstRowLastColumn="0" w:lastRowFirstColumn="0" w:lastRowLastColumn="0"/>
              <w:rPr>
                <w:rFonts w:ascii="Aptos" w:hAnsi="Aptos" w:cstheme="minorHAnsi"/>
                <w:b/>
              </w:rPr>
            </w:pPr>
            <w:r w:rsidRPr="00304BCE">
              <w:rPr>
                <w:rFonts w:ascii="Aptos" w:hAnsi="Aptos" w:cstheme="minorHAnsi"/>
                <w:b/>
                <w:bCs/>
                <w:szCs w:val="20"/>
              </w:rPr>
              <w:t>Natara Global Limited</w:t>
            </w:r>
          </w:p>
        </w:tc>
      </w:tr>
      <w:bookmarkEnd w:id="11"/>
    </w:tbl>
    <w:p w:rsidRPr="00304BCE" w:rsidR="00ED0D2A" w:rsidP="00ED0D2A" w:rsidRDefault="00ED0D2A" w14:paraId="124239DD" w14:textId="77777777">
      <w:pPr>
        <w:pStyle w:val="BAshurst"/>
        <w:rPr>
          <w:rFonts w:ascii="Aptos" w:hAnsi="Aptos" w:cstheme="minorHAnsi"/>
          <w:b/>
          <w:bCs/>
          <w:sz w:val="20"/>
        </w:rPr>
      </w:pPr>
      <w:r w:rsidRPr="00304BCE">
        <w:rPr>
          <w:rFonts w:ascii="Aptos" w:hAnsi="Aptos" w:cstheme="minorHAnsi"/>
          <w:b/>
          <w:bCs/>
          <w:sz w:val="20"/>
        </w:rPr>
        <w:br w:type="page"/>
      </w:r>
      <w:r w:rsidRPr="00304BCE">
        <w:rPr>
          <w:rFonts w:ascii="Aptos" w:hAnsi="Aptos" w:cstheme="minorHAnsi"/>
          <w:b/>
          <w:bCs/>
          <w:sz w:val="20"/>
        </w:rPr>
        <w:lastRenderedPageBreak/>
        <w:t>Notes:</w:t>
      </w:r>
    </w:p>
    <w:p w:rsidRPr="00304BCE" w:rsidR="00ED0D2A" w:rsidP="00ED0D2A" w:rsidRDefault="00ED0D2A" w14:paraId="11B29A65" w14:textId="77777777">
      <w:pPr>
        <w:pStyle w:val="AltH4Ashurst"/>
        <w:tabs>
          <w:tab w:val="clear" w:pos="360"/>
          <w:tab w:val="left" w:pos="782"/>
        </w:tabs>
        <w:spacing w:after="220"/>
        <w:ind w:left="782" w:hanging="782"/>
        <w:jc w:val="both"/>
        <w:rPr>
          <w:rFonts w:ascii="Aptos" w:hAnsi="Aptos" w:cstheme="minorHAnsi"/>
          <w:szCs w:val="20"/>
        </w:rPr>
      </w:pPr>
      <w:r w:rsidRPr="00304BCE">
        <w:rPr>
          <w:rFonts w:ascii="Aptos" w:hAnsi="Aptos" w:cstheme="minorHAnsi"/>
          <w:szCs w:val="20"/>
        </w:rPr>
        <w:t>If there is any conflict between this letter and the terms of the Options or any applicable legislation, the terms of the Options and/or any applicable legislation will take precedence.</w:t>
      </w:r>
    </w:p>
    <w:p w:rsidRPr="00304BCE" w:rsidR="00ED0D2A" w:rsidP="00ED0D2A" w:rsidRDefault="00ED0D2A" w14:paraId="0BD9D6A2" w14:textId="77777777">
      <w:pPr>
        <w:pStyle w:val="AltH4Ashurst"/>
        <w:tabs>
          <w:tab w:val="clear" w:pos="360"/>
          <w:tab w:val="left" w:pos="782"/>
        </w:tabs>
        <w:spacing w:after="220"/>
        <w:ind w:left="782" w:hanging="782"/>
        <w:jc w:val="both"/>
        <w:rPr>
          <w:rFonts w:ascii="Aptos" w:hAnsi="Aptos"/>
        </w:rPr>
      </w:pPr>
      <w:r w:rsidRPr="00304BCE">
        <w:rPr>
          <w:rFonts w:ascii="Aptos" w:hAnsi="Aptos" w:cstheme="minorHAnsi"/>
          <w:szCs w:val="20"/>
        </w:rPr>
        <w:t>The Treatt Directors, whose names are set out in section</w:t>
      </w:r>
      <w:r w:rsidRPr="00304BCE">
        <w:rPr>
          <w:rFonts w:ascii="Aptos" w:hAnsi="Aptos" w:eastAsia="Microsoft JhengHei" w:cstheme="minorHAnsi"/>
          <w:szCs w:val="20"/>
        </w:rPr>
        <w:t xml:space="preserve"> </w:t>
      </w:r>
      <w:r w:rsidRPr="00304BCE">
        <w:rPr>
          <w:rFonts w:ascii="Aptos" w:hAnsi="Aptos" w:cstheme="minorHAnsi"/>
          <w:szCs w:val="20"/>
        </w:rPr>
        <w:t>2.1</w:t>
      </w:r>
      <w:r w:rsidRPr="00304BCE">
        <w:rPr>
          <w:rFonts w:ascii="Aptos" w:hAnsi="Aptos" w:eastAsia="Microsoft JhengHei" w:cstheme="minorHAnsi"/>
          <w:szCs w:val="20"/>
        </w:rPr>
        <w:t xml:space="preserve"> </w:t>
      </w:r>
      <w:r w:rsidRPr="00304BCE">
        <w:rPr>
          <w:rFonts w:ascii="Aptos" w:hAnsi="Aptos" w:cstheme="minorHAnsi"/>
          <w:szCs w:val="20"/>
        </w:rPr>
        <w:t>of Part 7 of the Scheme Document, accept responsibility for the information contained in this letter and the Form of Instruction, (including expr</w:t>
      </w:r>
      <w:r w:rsidRPr="00304BCE">
        <w:rPr>
          <w:rFonts w:ascii="Aptos" w:hAnsi="Aptos"/>
        </w:rPr>
        <w:t>essions of opinion) other than information for which responsibility is taken by the Natara Directors pursuant to paragraph (iii) below. To the best of the knowledge and belief of the Treatt Directors (who have taken all reasonable care to ensure that such is the case), the information contained in this letter and the Form of Instruction for which they are responsible is in accordance with the facts and does not omit anything likely to affect the import of such information.</w:t>
      </w:r>
    </w:p>
    <w:p w:rsidRPr="00304BCE" w:rsidR="00ED0D2A" w:rsidP="00ED0D2A" w:rsidRDefault="00ED0D2A" w14:paraId="3F0BB255" w14:textId="77777777">
      <w:pPr>
        <w:pStyle w:val="AltH4Ashurst"/>
        <w:tabs>
          <w:tab w:val="clear" w:pos="360"/>
          <w:tab w:val="left" w:pos="782"/>
        </w:tabs>
        <w:spacing w:after="220"/>
        <w:ind w:left="782" w:hanging="782"/>
        <w:jc w:val="both"/>
        <w:rPr>
          <w:rFonts w:ascii="Aptos" w:hAnsi="Aptos"/>
        </w:rPr>
      </w:pPr>
      <w:r w:rsidRPr="00304BCE">
        <w:rPr>
          <w:rFonts w:ascii="Aptos" w:hAnsi="Aptos"/>
        </w:rPr>
        <w:t>The Natara Directors, whose names are set out in section</w:t>
      </w:r>
      <w:r w:rsidRPr="00304BCE">
        <w:rPr>
          <w:rFonts w:ascii="Aptos" w:hAnsi="Aptos" w:eastAsia="Microsoft JhengHei"/>
        </w:rPr>
        <w:t xml:space="preserve"> </w:t>
      </w:r>
      <w:bookmarkStart w:name="_Hlk189157089" w:id="12"/>
      <w:r w:rsidRPr="00304BCE">
        <w:rPr>
          <w:rFonts w:ascii="Aptos" w:hAnsi="Aptos"/>
        </w:rPr>
        <w:t>2.2</w:t>
      </w:r>
      <w:bookmarkEnd w:id="12"/>
      <w:r w:rsidRPr="00304BCE">
        <w:rPr>
          <w:rFonts w:ascii="Aptos" w:hAnsi="Aptos" w:eastAsia="Microsoft JhengHei"/>
        </w:rPr>
        <w:t xml:space="preserve"> </w:t>
      </w:r>
      <w:r w:rsidRPr="00304BCE">
        <w:rPr>
          <w:rFonts w:ascii="Aptos" w:hAnsi="Aptos"/>
        </w:rPr>
        <w:t>of Part 7 of the Scheme Document, accept responsibility for the information contained in this letter and the Form of Instruction (including expressions of opinion) relating to Natara, the Natara Group and the Natara Directors (and their respective close relatives, related trusts and other persons acting in concert with them). To the best of the knowledge and belief of the Natara Directors (who have taken all reasonable care to ensure that such is the case), the information contained in this letter and the Form of Instruction for which they are responsible is in accordance with the facts and does not omit anything likely to affect the import of such information.</w:t>
      </w:r>
    </w:p>
    <w:p w:rsidRPr="00304BCE" w:rsidR="00ED0D2A" w:rsidP="00ED0D2A" w:rsidRDefault="00ED0D2A" w14:paraId="3EC54A89" w14:textId="77777777">
      <w:pPr>
        <w:pStyle w:val="AltH4Ashurst"/>
        <w:tabs>
          <w:tab w:val="clear" w:pos="360"/>
          <w:tab w:val="left" w:pos="782"/>
        </w:tabs>
        <w:spacing w:after="220"/>
        <w:ind w:left="782" w:hanging="782"/>
        <w:jc w:val="both"/>
        <w:rPr>
          <w:rFonts w:ascii="Aptos" w:hAnsi="Aptos"/>
        </w:rPr>
      </w:pPr>
      <w:r w:rsidRPr="00304BCE">
        <w:rPr>
          <w:rFonts w:ascii="Aptos" w:hAnsi="Aptos"/>
        </w:rPr>
        <w:t>Peel Hunt LLP, which is authorised and regulated by the Financial Conduct Authority in the UK, is acting as joint financial adviser and corporate broker to Treatt and no-one else in connection with the Scheme and the Option Proposal contained in this letter and will not be responsible to anyone other than Treatt for providing the protections afforded to clients of Peel Hunt LLP</w:t>
      </w:r>
      <w:r w:rsidRPr="00304BCE" w:rsidDel="00725655">
        <w:rPr>
          <w:rFonts w:ascii="Aptos" w:hAnsi="Aptos"/>
        </w:rPr>
        <w:t xml:space="preserve"> </w:t>
      </w:r>
      <w:r w:rsidRPr="00304BCE">
        <w:rPr>
          <w:rFonts w:ascii="Aptos" w:hAnsi="Aptos"/>
        </w:rPr>
        <w:t>or for providing advice in relation to the Scheme or Option Proposal.</w:t>
      </w:r>
    </w:p>
    <w:p w:rsidRPr="00304BCE" w:rsidR="00ED0D2A" w:rsidP="00ED0D2A" w:rsidRDefault="00ED0D2A" w14:paraId="31C93393" w14:textId="77777777">
      <w:pPr>
        <w:pStyle w:val="AltH4Ashurst"/>
        <w:tabs>
          <w:tab w:val="clear" w:pos="360"/>
          <w:tab w:val="left" w:pos="782"/>
        </w:tabs>
        <w:spacing w:after="220"/>
        <w:ind w:left="782" w:hanging="782"/>
        <w:jc w:val="both"/>
        <w:rPr>
          <w:rFonts w:ascii="Aptos" w:hAnsi="Aptos"/>
        </w:rPr>
      </w:pPr>
      <w:r w:rsidRPr="00304BCE">
        <w:rPr>
          <w:rFonts w:ascii="Aptos" w:hAnsi="Aptos"/>
        </w:rPr>
        <w:t>Investec Bank plc, which is authorised by the Prudential Regulation Authority in the UK and is regulated by the Prudential Regulation Authority and the Financial Conduct Authority in the UK, is acting as joint financial adviser and corporate broker to Treatt and no-one else in connection with the Scheme and the Option Proposal contained in this letter and will not be responsible to anyone other than Treatt for providing the protections afforded to clients of Investec Bank plc</w:t>
      </w:r>
      <w:r w:rsidRPr="00304BCE" w:rsidDel="00725655">
        <w:rPr>
          <w:rFonts w:ascii="Aptos" w:hAnsi="Aptos"/>
        </w:rPr>
        <w:t xml:space="preserve"> </w:t>
      </w:r>
      <w:r w:rsidRPr="00304BCE">
        <w:rPr>
          <w:rFonts w:ascii="Aptos" w:hAnsi="Aptos"/>
        </w:rPr>
        <w:t>or for providing advice in relation to the Scheme or Option Proposal.</w:t>
      </w:r>
    </w:p>
    <w:p w:rsidRPr="00304BCE" w:rsidR="00ED0D2A" w:rsidP="00ED0D2A" w:rsidRDefault="00ED0D2A" w14:paraId="0ECC6506" w14:textId="77777777">
      <w:pPr>
        <w:pStyle w:val="AltH4Ashurst"/>
        <w:tabs>
          <w:tab w:val="clear" w:pos="360"/>
          <w:tab w:val="left" w:pos="782"/>
        </w:tabs>
        <w:spacing w:after="220"/>
        <w:ind w:left="782" w:hanging="782"/>
        <w:jc w:val="both"/>
        <w:rPr>
          <w:rFonts w:ascii="Aptos" w:hAnsi="Aptos"/>
        </w:rPr>
      </w:pPr>
      <w:r w:rsidRPr="00304BCE">
        <w:rPr>
          <w:rFonts w:ascii="Aptos" w:hAnsi="Aptos"/>
        </w:rPr>
        <w:t>Peel Hunt LLP and Investec Bank plc have given and not withdrawn their written consent to the issue of this letter with the inclusion of the references to their name in the form and context in which they appear.</w:t>
      </w:r>
    </w:p>
    <w:p w:rsidRPr="00304BCE" w:rsidR="00ED0D2A" w:rsidP="00ED0D2A" w:rsidRDefault="00ED0D2A" w14:paraId="524C49C1" w14:textId="77777777">
      <w:pPr>
        <w:pStyle w:val="AltH4Ashurst"/>
        <w:tabs>
          <w:tab w:val="clear" w:pos="360"/>
          <w:tab w:val="left" w:pos="782"/>
        </w:tabs>
        <w:spacing w:after="220"/>
        <w:ind w:left="782" w:hanging="782"/>
        <w:jc w:val="both"/>
        <w:rPr>
          <w:rFonts w:ascii="Aptos" w:hAnsi="Aptos"/>
        </w:rPr>
      </w:pPr>
      <w:r w:rsidRPr="00304BCE">
        <w:rPr>
          <w:rFonts w:ascii="Aptos" w:hAnsi="Aptos"/>
        </w:rPr>
        <w:t>Nothing in this letter or the Form of Instruction will be construed as investment advice or any investment recommendation given by Treatt or Natara.</w:t>
      </w:r>
    </w:p>
    <w:p w:rsidRPr="00304BCE" w:rsidR="00ED0D2A" w:rsidP="00ED0D2A" w:rsidRDefault="00ED0D2A" w14:paraId="53B66241" w14:textId="77777777">
      <w:pPr>
        <w:pStyle w:val="AltH4Ashurst"/>
        <w:tabs>
          <w:tab w:val="clear" w:pos="360"/>
          <w:tab w:val="left" w:pos="782"/>
        </w:tabs>
        <w:spacing w:after="220"/>
        <w:ind w:left="782" w:hanging="782"/>
        <w:jc w:val="both"/>
        <w:rPr>
          <w:rFonts w:ascii="Aptos" w:hAnsi="Aptos"/>
        </w:rPr>
      </w:pPr>
      <w:r w:rsidRPr="00304BCE">
        <w:rPr>
          <w:rFonts w:ascii="Aptos" w:hAnsi="Aptos"/>
        </w:rPr>
        <w:t>Accidental omission to despatch this letter or the Form of Instruction to, or any failure to receive the same by, any person to whom the Option Proposal is made, or should be made, will not invalidate the Option Proposal in any way.</w:t>
      </w:r>
    </w:p>
    <w:p w:rsidRPr="00304BCE" w:rsidR="00ED0D2A" w:rsidP="00ED0D2A" w:rsidRDefault="00ED0D2A" w14:paraId="16E43C18" w14:textId="77777777">
      <w:pPr>
        <w:pStyle w:val="AltH4Ashurst"/>
        <w:tabs>
          <w:tab w:val="clear" w:pos="360"/>
          <w:tab w:val="left" w:pos="782"/>
        </w:tabs>
        <w:spacing w:after="220"/>
        <w:ind w:left="782" w:hanging="782"/>
        <w:jc w:val="both"/>
        <w:rPr>
          <w:rFonts w:ascii="Aptos" w:hAnsi="Aptos"/>
        </w:rPr>
      </w:pPr>
      <w:r w:rsidRPr="00304BCE">
        <w:rPr>
          <w:rFonts w:ascii="Aptos" w:hAnsi="Aptos"/>
        </w:rPr>
        <w:t>All acceptances and decisions made in respect of the Option Proposal will be irrevocable.</w:t>
      </w:r>
    </w:p>
    <w:p w:rsidRPr="00304BCE" w:rsidR="00ED0D2A" w:rsidP="00ED0D2A" w:rsidRDefault="00ED0D2A" w14:paraId="4CE22E73" w14:textId="77777777">
      <w:pPr>
        <w:pStyle w:val="AltH4Ashurst"/>
        <w:tabs>
          <w:tab w:val="clear" w:pos="360"/>
          <w:tab w:val="left" w:pos="782"/>
        </w:tabs>
        <w:spacing w:after="220"/>
        <w:ind w:left="782" w:hanging="782"/>
        <w:jc w:val="both"/>
        <w:rPr>
          <w:rFonts w:ascii="Aptos" w:hAnsi="Aptos"/>
        </w:rPr>
      </w:pPr>
      <w:r w:rsidRPr="00304BCE">
        <w:rPr>
          <w:rFonts w:ascii="Aptos" w:hAnsi="Aptos"/>
        </w:rPr>
        <w:t xml:space="preserve">Receipt of documents will not be acknowledged. All documents sent by or to an Option Holder will be sent at the individual's own risk. If an Option Holder has received this letter and the Form </w:t>
      </w:r>
      <w:r w:rsidRPr="00304BCE">
        <w:rPr>
          <w:rFonts w:ascii="Aptos" w:hAnsi="Aptos"/>
        </w:rPr>
        <w:lastRenderedPageBreak/>
        <w:t>of Instruction in electronic form, they may request that copies of those documents be sent to them in hard copy form and that all future documents be sent to them in hard copy form. Requests should be submitted to Treatt's registrar, MUFG Corporate Markets, at MUFG Corporate Markets, PXS 1, Central Square, 29 Wellington Street, Leeds, LS1 4DL, or call on 0371 664 0321 or from overseas +44 (0) 371 664 0321. Calls are charged at the standard geographical rate and will vary by provider. Calls outside the United Kingdom will be charged at the applicable international rate. Lines are open between 9.00 a.m. and 5.30 p.m. (London time), Monday to Friday (excluding public holidays in England and Wales). Please note that MUFG Corporate Markets cannot provide any financial, legal or tax advice. Calls may be recorded and monitored for security and training purposes.</w:t>
      </w:r>
    </w:p>
    <w:p w:rsidRPr="00304BCE" w:rsidR="00ED0D2A" w:rsidP="00ED0D2A" w:rsidRDefault="00ED0D2A" w14:paraId="1C1CC16E" w14:textId="77777777">
      <w:pPr>
        <w:pStyle w:val="AltH4Ashurst"/>
        <w:tabs>
          <w:tab w:val="clear" w:pos="360"/>
          <w:tab w:val="left" w:pos="782"/>
        </w:tabs>
        <w:spacing w:after="220"/>
        <w:ind w:left="782" w:hanging="782"/>
        <w:jc w:val="both"/>
        <w:rPr>
          <w:rFonts w:ascii="Aptos" w:hAnsi="Aptos"/>
        </w:rPr>
      </w:pPr>
      <w:r w:rsidRPr="00304BCE">
        <w:rPr>
          <w:rFonts w:ascii="Aptos" w:hAnsi="Aptos"/>
        </w:rPr>
        <w:t>This letter, the Form of Instruction and the Option Proposal will be governed by and construed in accordance with English law.</w:t>
      </w:r>
    </w:p>
    <w:p w:rsidRPr="00304BCE" w:rsidR="00ED0D2A" w:rsidP="00ED0D2A" w:rsidRDefault="00ED0D2A" w14:paraId="16354FA9" w14:textId="77777777">
      <w:pPr>
        <w:pStyle w:val="AltH4Ashurst"/>
        <w:tabs>
          <w:tab w:val="clear" w:pos="360"/>
          <w:tab w:val="left" w:pos="782"/>
        </w:tabs>
        <w:spacing w:after="220"/>
        <w:ind w:left="782" w:hanging="782"/>
        <w:jc w:val="both"/>
        <w:rPr>
          <w:rFonts w:ascii="Aptos" w:hAnsi="Aptos"/>
        </w:rPr>
      </w:pPr>
      <w:r w:rsidRPr="00304BCE">
        <w:rPr>
          <w:rFonts w:ascii="Aptos" w:hAnsi="Aptos"/>
        </w:rPr>
        <w:t xml:space="preserve">A copy of this letter will be available to view on Treatt's website at </w:t>
      </w:r>
      <w:r w:rsidRPr="00304BCE">
        <w:rPr>
          <w:rStyle w:val="Hyperlink"/>
          <w:rFonts w:ascii="Aptos" w:hAnsi="Aptos" w:eastAsia="DengXian"/>
          <w:color w:val="0070C0"/>
          <w:szCs w:val="20"/>
          <w:lang w:eastAsia="en-US"/>
        </w:rPr>
        <w:t>www.treatt.com/investor-relations/offer-for-treatt</w:t>
      </w:r>
      <w:r w:rsidRPr="00304BCE">
        <w:rPr>
          <w:rFonts w:ascii="Aptos" w:hAnsi="Aptos"/>
        </w:rPr>
        <w:t>.</w:t>
      </w:r>
    </w:p>
    <w:p w:rsidRPr="00304BCE" w:rsidR="00ED0D2A" w:rsidP="00ED0D2A" w:rsidRDefault="00ED0D2A" w14:paraId="163DD0CD" w14:textId="77777777">
      <w:pPr>
        <w:spacing w:after="220" w:line="300" w:lineRule="atLeast"/>
        <w:rPr>
          <w:rFonts w:ascii="Aptos" w:hAnsi="Aptos" w:eastAsiaTheme="minorEastAsia" w:cstheme="minorHAnsi"/>
          <w:sz w:val="20"/>
          <w:lang w:eastAsia="zh-TW"/>
        </w:rPr>
      </w:pPr>
      <w:r w:rsidRPr="00304BCE">
        <w:rPr>
          <w:rFonts w:ascii="Aptos" w:hAnsi="Aptos" w:cstheme="minorHAnsi"/>
        </w:rPr>
        <w:br w:type="page"/>
      </w:r>
    </w:p>
    <w:p w:rsidRPr="00304BCE" w:rsidR="00ED0D2A" w:rsidP="00ED0D2A" w:rsidRDefault="00ED0D2A" w14:paraId="5C800A1C" w14:textId="77777777">
      <w:pPr>
        <w:pStyle w:val="NormalAshurst"/>
        <w:jc w:val="center"/>
        <w:rPr>
          <w:rFonts w:ascii="Aptos" w:hAnsi="Aptos"/>
          <w:b/>
          <w:bCs/>
          <w:lang w:val="en-US"/>
        </w:rPr>
      </w:pPr>
      <w:r w:rsidRPr="00304BCE">
        <w:rPr>
          <w:rFonts w:ascii="Aptos" w:hAnsi="Aptos"/>
          <w:b/>
          <w:bCs/>
          <w:lang w:val="en-US"/>
        </w:rPr>
        <w:lastRenderedPageBreak/>
        <w:t>SCHEDULE</w:t>
      </w:r>
    </w:p>
    <w:p w:rsidRPr="00304BCE" w:rsidR="00ED0D2A" w:rsidP="00ED0D2A" w:rsidRDefault="00ED0D2A" w14:paraId="3710B282" w14:textId="77777777">
      <w:pPr>
        <w:pStyle w:val="NormalAshurst"/>
        <w:jc w:val="center"/>
        <w:rPr>
          <w:rFonts w:ascii="Aptos" w:hAnsi="Aptos"/>
          <w:b/>
          <w:bCs/>
          <w:lang w:val="en-US"/>
        </w:rPr>
      </w:pPr>
      <w:r w:rsidRPr="00304BCE">
        <w:rPr>
          <w:rFonts w:ascii="Aptos" w:hAnsi="Aptos"/>
          <w:b/>
          <w:bCs/>
          <w:lang w:val="en-US"/>
        </w:rPr>
        <w:t>United Kingdom Taxation</w:t>
      </w:r>
    </w:p>
    <w:p w:rsidRPr="00304BCE" w:rsidR="00ED0D2A" w:rsidP="00ED0D2A" w:rsidRDefault="00ED0D2A" w14:paraId="169CF301" w14:textId="77777777">
      <w:pPr>
        <w:pStyle w:val="NormalAshurst"/>
        <w:jc w:val="both"/>
        <w:rPr>
          <w:rFonts w:ascii="Aptos" w:hAnsi="Aptos"/>
          <w:lang w:val="en-US"/>
        </w:rPr>
      </w:pPr>
      <w:r w:rsidRPr="00304BCE">
        <w:rPr>
          <w:rFonts w:ascii="Aptos" w:hAnsi="Aptos"/>
          <w:lang w:val="en-US"/>
        </w:rPr>
        <w:t>THIS SCHEDULE CONTAINS A GENERAL GUIDE TO UK TAXATION ISSUES IN RELATION TO YOUR OPTIONS GRANTED UNDER THE SHARE PLANS. THE GUIDE IS WRITTEN ON THE ASSUMPTION THAT YOU ARE RESIDENT FOR TAX PURPOSES IN THE UK.</w:t>
      </w:r>
    </w:p>
    <w:p w:rsidRPr="00304BCE" w:rsidR="00ED0D2A" w:rsidP="00ED0D2A" w:rsidRDefault="00ED0D2A" w14:paraId="1E2335AC" w14:textId="77777777">
      <w:pPr>
        <w:pStyle w:val="NormalAshurst"/>
        <w:jc w:val="both"/>
        <w:rPr>
          <w:rFonts w:ascii="Aptos" w:hAnsi="Aptos"/>
          <w:b/>
          <w:lang w:val="en-US"/>
        </w:rPr>
      </w:pPr>
      <w:r w:rsidRPr="00304BCE">
        <w:rPr>
          <w:rFonts w:ascii="Aptos" w:hAnsi="Aptos"/>
          <w:lang w:val="en-US"/>
        </w:rPr>
        <w:t>The information contained below is for guidance only and is based on the tax legislation in force, and published HM Revenue &amp; Customs (</w:t>
      </w:r>
      <w:r w:rsidRPr="00304BCE">
        <w:rPr>
          <w:rFonts w:ascii="Aptos" w:hAnsi="Aptos"/>
          <w:b/>
          <w:bCs/>
          <w:lang w:val="en-US"/>
        </w:rPr>
        <w:t>HMRC</w:t>
      </w:r>
      <w:r w:rsidRPr="00304BCE">
        <w:rPr>
          <w:rFonts w:ascii="Aptos" w:hAnsi="Aptos"/>
          <w:lang w:val="en-US"/>
        </w:rPr>
        <w:t xml:space="preserve">) guidance, as at the date of this letter. It is not a full description of all the circumstances in which a tax liability may occur and only considers the implications for you of </w:t>
      </w:r>
      <w:r w:rsidRPr="00304BCE">
        <w:rPr>
          <w:rFonts w:ascii="Aptos" w:hAnsi="Aptos"/>
          <w:spacing w:val="-2"/>
          <w:lang w:val="en-US"/>
        </w:rPr>
        <w:t>a</w:t>
      </w:r>
      <w:r w:rsidRPr="00304BCE">
        <w:rPr>
          <w:rFonts w:ascii="Aptos" w:hAnsi="Aptos"/>
          <w:spacing w:val="-1"/>
          <w:lang w:val="en-US"/>
        </w:rPr>
        <w:t>cc</w:t>
      </w:r>
      <w:r w:rsidRPr="00304BCE">
        <w:rPr>
          <w:rFonts w:ascii="Aptos" w:hAnsi="Aptos"/>
          <w:spacing w:val="-2"/>
          <w:lang w:val="en-US"/>
        </w:rPr>
        <w:t>epti</w:t>
      </w:r>
      <w:r w:rsidRPr="00304BCE">
        <w:rPr>
          <w:rFonts w:ascii="Aptos" w:hAnsi="Aptos"/>
          <w:spacing w:val="1"/>
          <w:lang w:val="en-US"/>
        </w:rPr>
        <w:t>n</w:t>
      </w:r>
      <w:r w:rsidRPr="00304BCE">
        <w:rPr>
          <w:rFonts w:ascii="Aptos" w:hAnsi="Aptos"/>
          <w:spacing w:val="-1"/>
          <w:lang w:val="en-US"/>
        </w:rPr>
        <w:t>g</w:t>
      </w:r>
      <w:r w:rsidRPr="00304BCE">
        <w:rPr>
          <w:rFonts w:ascii="Aptos" w:hAnsi="Aptos"/>
          <w:spacing w:val="19"/>
          <w:lang w:val="en-US"/>
        </w:rPr>
        <w:t xml:space="preserve"> </w:t>
      </w:r>
      <w:r w:rsidRPr="00304BCE">
        <w:rPr>
          <w:rFonts w:ascii="Aptos" w:hAnsi="Aptos"/>
          <w:spacing w:val="-1"/>
          <w:lang w:val="en-US"/>
        </w:rPr>
        <w:t>the</w:t>
      </w:r>
      <w:r w:rsidRPr="00304BCE">
        <w:rPr>
          <w:rFonts w:ascii="Aptos" w:hAnsi="Aptos"/>
          <w:spacing w:val="19"/>
          <w:lang w:val="en-US"/>
        </w:rPr>
        <w:t xml:space="preserve"> </w:t>
      </w:r>
      <w:r w:rsidRPr="00304BCE">
        <w:rPr>
          <w:rFonts w:ascii="Aptos" w:hAnsi="Aptos"/>
          <w:lang w:val="en-US"/>
        </w:rPr>
        <w:t>O</w:t>
      </w:r>
      <w:r w:rsidRPr="00304BCE">
        <w:rPr>
          <w:rFonts w:ascii="Aptos" w:hAnsi="Aptos"/>
          <w:spacing w:val="-1"/>
          <w:lang w:val="en-US"/>
        </w:rPr>
        <w:t>p</w:t>
      </w:r>
      <w:r w:rsidRPr="00304BCE">
        <w:rPr>
          <w:rFonts w:ascii="Aptos" w:hAnsi="Aptos"/>
          <w:spacing w:val="2"/>
          <w:lang w:val="en-US"/>
        </w:rPr>
        <w:t>t</w:t>
      </w:r>
      <w:r w:rsidRPr="00304BCE">
        <w:rPr>
          <w:rFonts w:ascii="Aptos" w:hAnsi="Aptos"/>
          <w:spacing w:val="-1"/>
          <w:lang w:val="en-US"/>
        </w:rPr>
        <w:t>i</w:t>
      </w:r>
      <w:r w:rsidRPr="00304BCE">
        <w:rPr>
          <w:rFonts w:ascii="Aptos" w:hAnsi="Aptos"/>
          <w:spacing w:val="2"/>
          <w:lang w:val="en-US"/>
        </w:rPr>
        <w:t>o</w:t>
      </w:r>
      <w:r w:rsidRPr="00304BCE">
        <w:rPr>
          <w:rFonts w:ascii="Aptos" w:hAnsi="Aptos"/>
          <w:spacing w:val="-1"/>
          <w:lang w:val="en-US"/>
        </w:rPr>
        <w:t>n</w:t>
      </w:r>
      <w:r w:rsidRPr="00304BCE">
        <w:rPr>
          <w:rFonts w:ascii="Aptos" w:hAnsi="Aptos"/>
          <w:spacing w:val="19"/>
          <w:lang w:val="en-US"/>
        </w:rPr>
        <w:t xml:space="preserve"> </w:t>
      </w:r>
      <w:r w:rsidRPr="00304BCE">
        <w:rPr>
          <w:rFonts w:ascii="Aptos" w:hAnsi="Aptos"/>
          <w:spacing w:val="-1"/>
          <w:lang w:val="en-US"/>
        </w:rPr>
        <w:t>P</w:t>
      </w:r>
      <w:r w:rsidRPr="00304BCE">
        <w:rPr>
          <w:rFonts w:ascii="Aptos" w:hAnsi="Aptos"/>
          <w:lang w:val="en-US"/>
        </w:rPr>
        <w:t>r</w:t>
      </w:r>
      <w:r w:rsidRPr="00304BCE">
        <w:rPr>
          <w:rFonts w:ascii="Aptos" w:hAnsi="Aptos"/>
          <w:spacing w:val="-1"/>
          <w:lang w:val="en-US"/>
        </w:rPr>
        <w:t>o</w:t>
      </w:r>
      <w:r w:rsidRPr="00304BCE">
        <w:rPr>
          <w:rFonts w:ascii="Aptos" w:hAnsi="Aptos"/>
          <w:spacing w:val="2"/>
          <w:lang w:val="en-US"/>
        </w:rPr>
        <w:t>p</w:t>
      </w:r>
      <w:r w:rsidRPr="00304BCE">
        <w:rPr>
          <w:rFonts w:ascii="Aptos" w:hAnsi="Aptos"/>
          <w:spacing w:val="-1"/>
          <w:lang w:val="en-US"/>
        </w:rPr>
        <w:t>o</w:t>
      </w:r>
      <w:r w:rsidRPr="00304BCE">
        <w:rPr>
          <w:rFonts w:ascii="Aptos" w:hAnsi="Aptos"/>
          <w:lang w:val="en-US"/>
        </w:rPr>
        <w:t>s</w:t>
      </w:r>
      <w:r w:rsidRPr="00304BCE">
        <w:rPr>
          <w:rFonts w:ascii="Aptos" w:hAnsi="Aptos"/>
          <w:spacing w:val="-1"/>
          <w:lang w:val="en-US"/>
        </w:rPr>
        <w:t>al</w:t>
      </w:r>
      <w:r w:rsidRPr="00304BCE">
        <w:rPr>
          <w:rFonts w:ascii="Aptos" w:hAnsi="Aptos"/>
          <w:lang w:val="en-US"/>
        </w:rPr>
        <w:t>.</w:t>
      </w:r>
      <w:r w:rsidRPr="00304BCE">
        <w:rPr>
          <w:rFonts w:ascii="Aptos" w:hAnsi="Aptos"/>
          <w:spacing w:val="19"/>
          <w:lang w:val="en-US"/>
        </w:rPr>
        <w:t xml:space="preserve"> </w:t>
      </w:r>
      <w:r w:rsidRPr="00304BCE">
        <w:rPr>
          <w:rFonts w:ascii="Aptos" w:hAnsi="Aptos"/>
          <w:b/>
          <w:lang w:val="en-US"/>
        </w:rPr>
        <w:t>If</w:t>
      </w:r>
      <w:r w:rsidRPr="00304BCE">
        <w:rPr>
          <w:rFonts w:ascii="Aptos" w:hAnsi="Aptos"/>
          <w:b/>
          <w:spacing w:val="19"/>
          <w:lang w:val="en-US"/>
        </w:rPr>
        <w:t xml:space="preserve"> </w:t>
      </w:r>
      <w:r w:rsidRPr="00304BCE">
        <w:rPr>
          <w:rFonts w:ascii="Aptos" w:hAnsi="Aptos"/>
          <w:b/>
          <w:spacing w:val="-1"/>
          <w:lang w:val="en-US"/>
        </w:rPr>
        <w:t>y</w:t>
      </w:r>
      <w:r w:rsidRPr="00304BCE">
        <w:rPr>
          <w:rFonts w:ascii="Aptos" w:hAnsi="Aptos"/>
          <w:b/>
          <w:lang w:val="en-US"/>
        </w:rPr>
        <w:t>ou</w:t>
      </w:r>
      <w:r w:rsidRPr="00304BCE">
        <w:rPr>
          <w:rFonts w:ascii="Aptos" w:hAnsi="Aptos"/>
          <w:b/>
          <w:spacing w:val="19"/>
          <w:lang w:val="en-US"/>
        </w:rPr>
        <w:t xml:space="preserve"> </w:t>
      </w:r>
      <w:r w:rsidRPr="00304BCE">
        <w:rPr>
          <w:rFonts w:ascii="Aptos" w:hAnsi="Aptos"/>
          <w:b/>
          <w:spacing w:val="-1"/>
          <w:lang w:val="en-US"/>
        </w:rPr>
        <w:t>a</w:t>
      </w:r>
      <w:r w:rsidRPr="00304BCE">
        <w:rPr>
          <w:rFonts w:ascii="Aptos" w:hAnsi="Aptos"/>
          <w:b/>
          <w:lang w:val="en-US"/>
        </w:rPr>
        <w:t>r</w:t>
      </w:r>
      <w:r w:rsidRPr="00304BCE">
        <w:rPr>
          <w:rFonts w:ascii="Aptos" w:hAnsi="Aptos"/>
          <w:b/>
          <w:spacing w:val="-1"/>
          <w:lang w:val="en-US"/>
        </w:rPr>
        <w:t>e</w:t>
      </w:r>
      <w:r w:rsidRPr="00304BCE">
        <w:rPr>
          <w:rFonts w:ascii="Aptos" w:hAnsi="Aptos"/>
          <w:b/>
          <w:spacing w:val="19"/>
          <w:lang w:val="en-US"/>
        </w:rPr>
        <w:t xml:space="preserve"> </w:t>
      </w:r>
      <w:r w:rsidRPr="00304BCE">
        <w:rPr>
          <w:rFonts w:ascii="Aptos" w:hAnsi="Aptos"/>
          <w:b/>
          <w:lang w:val="en-US"/>
        </w:rPr>
        <w:t>in</w:t>
      </w:r>
      <w:r w:rsidRPr="00304BCE">
        <w:rPr>
          <w:rFonts w:ascii="Aptos" w:hAnsi="Aptos"/>
          <w:b/>
          <w:spacing w:val="19"/>
          <w:lang w:val="en-US"/>
        </w:rPr>
        <w:t xml:space="preserve"> </w:t>
      </w:r>
      <w:r w:rsidRPr="00304BCE">
        <w:rPr>
          <w:rFonts w:ascii="Aptos" w:hAnsi="Aptos"/>
          <w:b/>
          <w:spacing w:val="-1"/>
          <w:lang w:val="en-US"/>
        </w:rPr>
        <w:t>a</w:t>
      </w:r>
      <w:r w:rsidRPr="00304BCE">
        <w:rPr>
          <w:rFonts w:ascii="Aptos" w:hAnsi="Aptos"/>
          <w:b/>
          <w:lang w:val="en-US"/>
        </w:rPr>
        <w:t>n</w:t>
      </w:r>
      <w:r w:rsidRPr="00304BCE">
        <w:rPr>
          <w:rFonts w:ascii="Aptos" w:hAnsi="Aptos"/>
          <w:b/>
          <w:spacing w:val="-1"/>
          <w:lang w:val="en-US"/>
        </w:rPr>
        <w:t>y</w:t>
      </w:r>
      <w:r w:rsidRPr="00304BCE">
        <w:rPr>
          <w:rFonts w:ascii="Aptos" w:hAnsi="Aptos"/>
          <w:b/>
          <w:spacing w:val="19"/>
          <w:lang w:val="en-US"/>
        </w:rPr>
        <w:t xml:space="preserve"> </w:t>
      </w:r>
      <w:r w:rsidRPr="00304BCE">
        <w:rPr>
          <w:rFonts w:ascii="Aptos" w:hAnsi="Aptos"/>
          <w:b/>
          <w:lang w:val="en-US"/>
        </w:rPr>
        <w:t>d</w:t>
      </w:r>
      <w:r w:rsidRPr="00304BCE">
        <w:rPr>
          <w:rFonts w:ascii="Aptos" w:hAnsi="Aptos"/>
          <w:b/>
          <w:spacing w:val="2"/>
          <w:lang w:val="en-US"/>
        </w:rPr>
        <w:t>o</w:t>
      </w:r>
      <w:r w:rsidRPr="00304BCE">
        <w:rPr>
          <w:rFonts w:ascii="Aptos" w:hAnsi="Aptos"/>
          <w:b/>
          <w:lang w:val="en-US"/>
        </w:rPr>
        <w:t>ubt</w:t>
      </w:r>
      <w:r w:rsidRPr="00304BCE">
        <w:rPr>
          <w:rFonts w:ascii="Aptos" w:hAnsi="Aptos"/>
          <w:b/>
          <w:spacing w:val="19"/>
          <w:lang w:val="en-US"/>
        </w:rPr>
        <w:t xml:space="preserve"> </w:t>
      </w:r>
      <w:r w:rsidRPr="00304BCE">
        <w:rPr>
          <w:rFonts w:ascii="Aptos" w:hAnsi="Aptos"/>
          <w:b/>
          <w:lang w:val="en-US"/>
        </w:rPr>
        <w:t>a</w:t>
      </w:r>
      <w:r w:rsidRPr="00304BCE">
        <w:rPr>
          <w:rFonts w:ascii="Aptos" w:hAnsi="Aptos"/>
          <w:b/>
          <w:spacing w:val="-1"/>
          <w:lang w:val="en-US"/>
        </w:rPr>
        <w:t>s</w:t>
      </w:r>
      <w:r w:rsidRPr="00304BCE">
        <w:rPr>
          <w:rFonts w:ascii="Aptos" w:hAnsi="Aptos"/>
          <w:b/>
          <w:spacing w:val="19"/>
          <w:lang w:val="en-US"/>
        </w:rPr>
        <w:t xml:space="preserve"> </w:t>
      </w:r>
      <w:r w:rsidRPr="00304BCE">
        <w:rPr>
          <w:rFonts w:ascii="Aptos" w:hAnsi="Aptos"/>
          <w:b/>
          <w:lang w:val="en-US"/>
        </w:rPr>
        <w:t>to</w:t>
      </w:r>
      <w:r w:rsidRPr="00304BCE">
        <w:rPr>
          <w:rFonts w:ascii="Aptos" w:hAnsi="Aptos"/>
          <w:b/>
          <w:spacing w:val="19"/>
          <w:lang w:val="en-US"/>
        </w:rPr>
        <w:t xml:space="preserve"> </w:t>
      </w:r>
      <w:r w:rsidRPr="00304BCE">
        <w:rPr>
          <w:rFonts w:ascii="Aptos" w:hAnsi="Aptos"/>
          <w:b/>
          <w:lang w:val="en-US"/>
        </w:rPr>
        <w:t>your</w:t>
      </w:r>
      <w:r w:rsidRPr="00304BCE">
        <w:rPr>
          <w:rFonts w:ascii="Aptos" w:hAnsi="Aptos"/>
          <w:b/>
          <w:spacing w:val="19"/>
          <w:lang w:val="en-US"/>
        </w:rPr>
        <w:t xml:space="preserve"> </w:t>
      </w:r>
      <w:r w:rsidRPr="00304BCE">
        <w:rPr>
          <w:rFonts w:ascii="Aptos" w:hAnsi="Aptos"/>
          <w:b/>
          <w:lang w:val="en-US"/>
        </w:rPr>
        <w:t>tax</w:t>
      </w:r>
      <w:r w:rsidRPr="00304BCE">
        <w:rPr>
          <w:rFonts w:ascii="Aptos" w:hAnsi="Aptos"/>
          <w:b/>
          <w:spacing w:val="18"/>
          <w:lang w:val="en-US"/>
        </w:rPr>
        <w:t xml:space="preserve"> </w:t>
      </w:r>
      <w:r w:rsidRPr="00304BCE">
        <w:rPr>
          <w:rFonts w:ascii="Aptos" w:hAnsi="Aptos"/>
          <w:b/>
          <w:lang w:val="en-US"/>
        </w:rPr>
        <w:t>position</w:t>
      </w:r>
      <w:r w:rsidRPr="00304BCE">
        <w:rPr>
          <w:rFonts w:ascii="Aptos" w:hAnsi="Aptos"/>
          <w:b/>
          <w:spacing w:val="19"/>
          <w:lang w:val="en-US"/>
        </w:rPr>
        <w:t xml:space="preserve"> </w:t>
      </w:r>
      <w:r w:rsidRPr="00304BCE">
        <w:rPr>
          <w:rFonts w:ascii="Aptos" w:hAnsi="Aptos"/>
          <w:b/>
          <w:lang w:val="en-US"/>
        </w:rPr>
        <w:t>or</w:t>
      </w:r>
      <w:r w:rsidRPr="00304BCE">
        <w:rPr>
          <w:rFonts w:ascii="Aptos" w:hAnsi="Aptos"/>
          <w:b/>
          <w:spacing w:val="19"/>
          <w:lang w:val="en-US"/>
        </w:rPr>
        <w:t xml:space="preserve"> </w:t>
      </w:r>
      <w:r w:rsidRPr="00304BCE">
        <w:rPr>
          <w:rFonts w:ascii="Aptos" w:hAnsi="Aptos"/>
          <w:b/>
          <w:lang w:val="en-US"/>
        </w:rPr>
        <w:t>if</w:t>
      </w:r>
      <w:r w:rsidRPr="00304BCE">
        <w:rPr>
          <w:rFonts w:ascii="Aptos" w:hAnsi="Aptos"/>
          <w:b/>
          <w:spacing w:val="19"/>
          <w:lang w:val="en-US"/>
        </w:rPr>
        <w:t xml:space="preserve"> </w:t>
      </w:r>
      <w:r w:rsidRPr="00304BCE">
        <w:rPr>
          <w:rFonts w:ascii="Aptos" w:hAnsi="Aptos"/>
          <w:b/>
          <w:lang w:val="en-US"/>
        </w:rPr>
        <w:t>you</w:t>
      </w:r>
      <w:r w:rsidRPr="00304BCE">
        <w:rPr>
          <w:rFonts w:ascii="Aptos" w:hAnsi="Aptos"/>
          <w:b/>
          <w:spacing w:val="19"/>
          <w:lang w:val="en-US"/>
        </w:rPr>
        <w:t xml:space="preserve"> </w:t>
      </w:r>
      <w:r w:rsidRPr="00304BCE">
        <w:rPr>
          <w:rFonts w:ascii="Aptos" w:hAnsi="Aptos"/>
          <w:b/>
          <w:lang w:val="en-US"/>
        </w:rPr>
        <w:t>are</w:t>
      </w:r>
      <w:r w:rsidRPr="00304BCE">
        <w:rPr>
          <w:rFonts w:ascii="Aptos" w:hAnsi="Aptos"/>
          <w:b/>
          <w:spacing w:val="19"/>
          <w:lang w:val="en-US"/>
        </w:rPr>
        <w:t xml:space="preserve"> </w:t>
      </w:r>
      <w:r w:rsidRPr="00304BCE">
        <w:rPr>
          <w:rFonts w:ascii="Aptos" w:hAnsi="Aptos"/>
          <w:b/>
          <w:lang w:val="en-US"/>
        </w:rPr>
        <w:t xml:space="preserve">not </w:t>
      </w:r>
      <w:r w:rsidRPr="00304BCE">
        <w:rPr>
          <w:rFonts w:ascii="Aptos" w:hAnsi="Aptos"/>
          <w:b/>
          <w:spacing w:val="-1"/>
          <w:lang w:val="en-US"/>
        </w:rPr>
        <w:t>resident</w:t>
      </w:r>
      <w:r w:rsidRPr="00304BCE">
        <w:rPr>
          <w:rFonts w:ascii="Aptos" w:hAnsi="Aptos"/>
          <w:b/>
          <w:spacing w:val="61"/>
          <w:lang w:val="en-US"/>
        </w:rPr>
        <w:t xml:space="preserve"> </w:t>
      </w:r>
      <w:r w:rsidRPr="00304BCE">
        <w:rPr>
          <w:rFonts w:ascii="Aptos" w:hAnsi="Aptos"/>
          <w:b/>
          <w:spacing w:val="-1"/>
          <w:lang w:val="en-US"/>
        </w:rPr>
        <w:t>i</w:t>
      </w:r>
      <w:r w:rsidRPr="00304BCE">
        <w:rPr>
          <w:rFonts w:ascii="Aptos" w:hAnsi="Aptos"/>
          <w:b/>
          <w:lang w:val="en-US"/>
        </w:rPr>
        <w:t>n</w:t>
      </w:r>
      <w:r w:rsidRPr="00304BCE">
        <w:rPr>
          <w:rFonts w:ascii="Aptos" w:hAnsi="Aptos"/>
          <w:b/>
          <w:spacing w:val="62"/>
          <w:lang w:val="en-US"/>
        </w:rPr>
        <w:t xml:space="preserve"> </w:t>
      </w:r>
      <w:r w:rsidRPr="00304BCE">
        <w:rPr>
          <w:rFonts w:ascii="Aptos" w:hAnsi="Aptos"/>
          <w:b/>
          <w:lang w:val="en-US"/>
        </w:rPr>
        <w:t>the</w:t>
      </w:r>
      <w:r w:rsidRPr="00304BCE">
        <w:rPr>
          <w:rFonts w:ascii="Aptos" w:hAnsi="Aptos"/>
          <w:b/>
          <w:spacing w:val="62"/>
          <w:lang w:val="en-US"/>
        </w:rPr>
        <w:t xml:space="preserve"> </w:t>
      </w:r>
      <w:r w:rsidRPr="00304BCE">
        <w:rPr>
          <w:rFonts w:ascii="Aptos" w:hAnsi="Aptos"/>
          <w:b/>
          <w:lang w:val="en-US"/>
        </w:rPr>
        <w:t>UK,</w:t>
      </w:r>
      <w:r w:rsidRPr="00304BCE">
        <w:rPr>
          <w:rFonts w:ascii="Aptos" w:hAnsi="Aptos"/>
          <w:b/>
          <w:spacing w:val="62"/>
          <w:lang w:val="en-US"/>
        </w:rPr>
        <w:t xml:space="preserve"> </w:t>
      </w:r>
      <w:r w:rsidRPr="00304BCE">
        <w:rPr>
          <w:rFonts w:ascii="Aptos" w:hAnsi="Aptos"/>
          <w:b/>
          <w:lang w:val="en-US"/>
        </w:rPr>
        <w:t>you</w:t>
      </w:r>
      <w:r w:rsidRPr="00304BCE">
        <w:rPr>
          <w:rFonts w:ascii="Aptos" w:hAnsi="Aptos"/>
          <w:b/>
          <w:spacing w:val="62"/>
          <w:lang w:val="en-US"/>
        </w:rPr>
        <w:t xml:space="preserve"> </w:t>
      </w:r>
      <w:r w:rsidRPr="00304BCE">
        <w:rPr>
          <w:rFonts w:ascii="Aptos" w:hAnsi="Aptos"/>
          <w:b/>
          <w:lang w:val="en-US"/>
        </w:rPr>
        <w:t>should</w:t>
      </w:r>
      <w:r w:rsidRPr="00304BCE">
        <w:rPr>
          <w:rFonts w:ascii="Aptos" w:hAnsi="Aptos"/>
          <w:b/>
          <w:spacing w:val="62"/>
          <w:lang w:val="en-US"/>
        </w:rPr>
        <w:t xml:space="preserve"> </w:t>
      </w:r>
      <w:r w:rsidRPr="00304BCE">
        <w:rPr>
          <w:rFonts w:ascii="Aptos" w:hAnsi="Aptos"/>
          <w:b/>
          <w:lang w:val="en-US"/>
        </w:rPr>
        <w:t>consult</w:t>
      </w:r>
      <w:r w:rsidRPr="00304BCE">
        <w:rPr>
          <w:rFonts w:ascii="Aptos" w:hAnsi="Aptos"/>
          <w:b/>
          <w:spacing w:val="62"/>
          <w:lang w:val="en-US"/>
        </w:rPr>
        <w:t xml:space="preserve"> </w:t>
      </w:r>
      <w:r w:rsidRPr="00304BCE">
        <w:rPr>
          <w:rFonts w:ascii="Aptos" w:hAnsi="Aptos"/>
          <w:b/>
          <w:lang w:val="en-US"/>
        </w:rPr>
        <w:t>an</w:t>
      </w:r>
      <w:r w:rsidRPr="00304BCE">
        <w:rPr>
          <w:rFonts w:ascii="Aptos" w:hAnsi="Aptos"/>
          <w:b/>
          <w:spacing w:val="62"/>
          <w:lang w:val="en-US"/>
        </w:rPr>
        <w:t xml:space="preserve"> </w:t>
      </w:r>
      <w:r w:rsidRPr="00304BCE">
        <w:rPr>
          <w:rFonts w:ascii="Aptos" w:hAnsi="Aptos"/>
          <w:b/>
          <w:lang w:val="en-US"/>
        </w:rPr>
        <w:t>appropriate</w:t>
      </w:r>
      <w:r w:rsidRPr="00304BCE">
        <w:rPr>
          <w:rFonts w:ascii="Aptos" w:hAnsi="Aptos"/>
          <w:b/>
          <w:spacing w:val="62"/>
          <w:lang w:val="en-US"/>
        </w:rPr>
        <w:t xml:space="preserve"> </w:t>
      </w:r>
      <w:r w:rsidRPr="00304BCE">
        <w:rPr>
          <w:rFonts w:ascii="Aptos" w:hAnsi="Aptos"/>
          <w:b/>
          <w:lang w:val="en-US"/>
        </w:rPr>
        <w:t>independent</w:t>
      </w:r>
      <w:r w:rsidRPr="00304BCE">
        <w:rPr>
          <w:rFonts w:ascii="Aptos" w:hAnsi="Aptos"/>
          <w:b/>
          <w:spacing w:val="62"/>
          <w:lang w:val="en-US"/>
        </w:rPr>
        <w:t xml:space="preserve"> </w:t>
      </w:r>
      <w:r w:rsidRPr="00304BCE">
        <w:rPr>
          <w:rFonts w:ascii="Aptos" w:hAnsi="Aptos"/>
          <w:b/>
          <w:lang w:val="en-US"/>
        </w:rPr>
        <w:t>professional</w:t>
      </w:r>
      <w:r w:rsidRPr="00304BCE">
        <w:rPr>
          <w:rFonts w:ascii="Aptos" w:hAnsi="Aptos"/>
          <w:b/>
          <w:spacing w:val="64"/>
          <w:lang w:val="en-US"/>
        </w:rPr>
        <w:t xml:space="preserve"> </w:t>
      </w:r>
      <w:r w:rsidRPr="00304BCE">
        <w:rPr>
          <w:rFonts w:ascii="Aptos" w:hAnsi="Aptos"/>
          <w:b/>
          <w:lang w:val="en-US"/>
        </w:rPr>
        <w:t>adviser immediately.</w:t>
      </w:r>
    </w:p>
    <w:p w:rsidRPr="00304BCE" w:rsidR="00ED0D2A" w:rsidP="00ED0D2A" w:rsidRDefault="00ED0D2A" w14:paraId="47CEC5D3" w14:textId="77777777">
      <w:pPr>
        <w:pStyle w:val="SH1Ashurst"/>
        <w:tabs>
          <w:tab w:val="clear" w:pos="360"/>
          <w:tab w:val="num" w:pos="782"/>
        </w:tabs>
        <w:ind w:left="782" w:hanging="782"/>
        <w:rPr>
          <w:rFonts w:ascii="Aptos" w:hAnsi="Aptos"/>
          <w:lang w:val="en-US"/>
        </w:rPr>
      </w:pPr>
      <w:r w:rsidRPr="00304BCE">
        <w:rPr>
          <w:rFonts w:ascii="Aptos" w:hAnsi="Aptos"/>
          <w:lang w:val="en-US"/>
        </w:rPr>
        <w:t>TAXATION OF OPTIONS</w:t>
      </w:r>
    </w:p>
    <w:p w:rsidRPr="00304BCE" w:rsidR="00ED0D2A" w:rsidP="00ED0D2A" w:rsidRDefault="00ED0D2A" w14:paraId="62880E49" w14:textId="77777777">
      <w:pPr>
        <w:pStyle w:val="SH2Ashurst"/>
        <w:tabs>
          <w:tab w:val="clear" w:pos="360"/>
          <w:tab w:val="num" w:pos="782"/>
        </w:tabs>
        <w:ind w:left="782" w:hanging="782"/>
        <w:rPr>
          <w:rFonts w:ascii="Aptos" w:hAnsi="Aptos"/>
          <w:b/>
          <w:bCs/>
          <w:lang w:val="en-US"/>
        </w:rPr>
      </w:pPr>
      <w:r w:rsidRPr="00304BCE">
        <w:rPr>
          <w:rFonts w:ascii="Aptos" w:hAnsi="Aptos"/>
          <w:b/>
          <w:bCs/>
          <w:lang w:val="en-US"/>
        </w:rPr>
        <w:t>Income tax and National Insurance contributions (NICs) on exercise of Options</w:t>
      </w:r>
    </w:p>
    <w:p w:rsidRPr="00304BCE" w:rsidR="00ED0D2A" w:rsidP="00ED0D2A" w:rsidRDefault="00ED0D2A" w14:paraId="1898F02C" w14:textId="77777777">
      <w:pPr>
        <w:pStyle w:val="B12Ashurst"/>
        <w:jc w:val="both"/>
        <w:rPr>
          <w:rFonts w:ascii="Aptos" w:hAnsi="Aptos"/>
          <w:lang w:val="en-US"/>
        </w:rPr>
      </w:pPr>
      <w:r w:rsidRPr="00304BCE">
        <w:rPr>
          <w:rFonts w:ascii="Aptos" w:hAnsi="Aptos"/>
          <w:lang w:val="en-US"/>
        </w:rPr>
        <w:t>An income tax and NICs charge will arise on the exercise of your Options.</w:t>
      </w:r>
    </w:p>
    <w:p w:rsidRPr="00304BCE" w:rsidR="00ED0D2A" w:rsidP="00ED0D2A" w:rsidRDefault="00ED0D2A" w14:paraId="3E427FCE" w14:textId="77777777">
      <w:pPr>
        <w:pStyle w:val="B12Ashurst"/>
        <w:jc w:val="both"/>
        <w:rPr>
          <w:rFonts w:ascii="Aptos" w:hAnsi="Aptos"/>
          <w:lang w:val="en-US"/>
        </w:rPr>
      </w:pPr>
      <w:r w:rsidRPr="00304BCE">
        <w:rPr>
          <w:rFonts w:ascii="Aptos" w:hAnsi="Aptos"/>
          <w:lang w:val="en-US"/>
        </w:rPr>
        <w:t>This charge will be calculated on the total market value of the Treatt Shares acquired on the date of exercise of the Options.</w:t>
      </w:r>
    </w:p>
    <w:p w:rsidRPr="00304BCE" w:rsidR="00ED0D2A" w:rsidP="00ED0D2A" w:rsidRDefault="00ED0D2A" w14:paraId="182DE80A" w14:textId="77777777">
      <w:pPr>
        <w:pStyle w:val="B12Ashurst"/>
        <w:jc w:val="both"/>
        <w:rPr>
          <w:rFonts w:ascii="Aptos" w:hAnsi="Aptos"/>
          <w:lang w:val="en-US"/>
        </w:rPr>
      </w:pPr>
      <w:r w:rsidRPr="00304BCE">
        <w:rPr>
          <w:rFonts w:ascii="Aptos" w:hAnsi="Aptos"/>
          <w:spacing w:val="-1"/>
          <w:lang w:val="en-US"/>
        </w:rPr>
        <w:t>Treatt's</w:t>
      </w:r>
      <w:r w:rsidRPr="00304BCE">
        <w:rPr>
          <w:rFonts w:ascii="Aptos" w:hAnsi="Aptos"/>
          <w:lang w:val="en-US"/>
        </w:rPr>
        <w:t xml:space="preserve"> </w:t>
      </w:r>
      <w:r w:rsidRPr="00304BCE">
        <w:rPr>
          <w:rFonts w:ascii="Aptos" w:hAnsi="Aptos"/>
          <w:spacing w:val="-1"/>
          <w:lang w:val="en-US"/>
        </w:rPr>
        <w:t>e</w:t>
      </w:r>
      <w:r w:rsidRPr="00304BCE">
        <w:rPr>
          <w:rFonts w:ascii="Aptos" w:hAnsi="Aptos"/>
          <w:lang w:val="en-US"/>
        </w:rPr>
        <w:t>s</w:t>
      </w:r>
      <w:r w:rsidRPr="00304BCE">
        <w:rPr>
          <w:rFonts w:ascii="Aptos" w:hAnsi="Aptos"/>
          <w:spacing w:val="-1"/>
          <w:lang w:val="en-US"/>
        </w:rPr>
        <w:t>t</w:t>
      </w:r>
      <w:r w:rsidRPr="00304BCE">
        <w:rPr>
          <w:rFonts w:ascii="Aptos" w:hAnsi="Aptos"/>
          <w:lang w:val="en-US"/>
        </w:rPr>
        <w:t>i</w:t>
      </w:r>
      <w:r w:rsidRPr="00304BCE">
        <w:rPr>
          <w:rFonts w:ascii="Aptos" w:hAnsi="Aptos"/>
          <w:spacing w:val="-1"/>
          <w:lang w:val="en-US"/>
        </w:rPr>
        <w:t>m</w:t>
      </w:r>
      <w:r w:rsidRPr="00304BCE">
        <w:rPr>
          <w:rFonts w:ascii="Aptos" w:hAnsi="Aptos"/>
          <w:lang w:val="en-US"/>
        </w:rPr>
        <w:t>a</w:t>
      </w:r>
      <w:r w:rsidRPr="00304BCE">
        <w:rPr>
          <w:rFonts w:ascii="Aptos" w:hAnsi="Aptos"/>
          <w:spacing w:val="-1"/>
          <w:lang w:val="en-US"/>
        </w:rPr>
        <w:t>te</w:t>
      </w:r>
      <w:r w:rsidRPr="00304BCE">
        <w:rPr>
          <w:rFonts w:ascii="Aptos" w:hAnsi="Aptos"/>
          <w:spacing w:val="2"/>
          <w:lang w:val="en-US"/>
        </w:rPr>
        <w:t xml:space="preserve"> </w:t>
      </w:r>
      <w:r w:rsidRPr="00304BCE">
        <w:rPr>
          <w:rFonts w:ascii="Aptos" w:hAnsi="Aptos"/>
          <w:spacing w:val="-1"/>
          <w:lang w:val="en-US"/>
        </w:rPr>
        <w:t>of</w:t>
      </w:r>
      <w:r w:rsidRPr="00304BCE">
        <w:rPr>
          <w:rFonts w:ascii="Aptos" w:hAnsi="Aptos"/>
          <w:lang w:val="en-US"/>
        </w:rPr>
        <w:t xml:space="preserve"> </w:t>
      </w:r>
      <w:r w:rsidRPr="00304BCE">
        <w:rPr>
          <w:rFonts w:ascii="Aptos" w:hAnsi="Aptos"/>
          <w:spacing w:val="-1"/>
          <w:lang w:val="en-US"/>
        </w:rPr>
        <w:t>an</w:t>
      </w:r>
      <w:r w:rsidRPr="00304BCE">
        <w:rPr>
          <w:rFonts w:ascii="Aptos" w:hAnsi="Aptos"/>
          <w:lang w:val="en-US"/>
        </w:rPr>
        <w:t>y</w:t>
      </w:r>
      <w:r w:rsidRPr="00304BCE">
        <w:rPr>
          <w:rFonts w:ascii="Aptos" w:hAnsi="Aptos"/>
          <w:spacing w:val="-1"/>
          <w:lang w:val="en-US"/>
        </w:rPr>
        <w:t xml:space="preserve"> i</w:t>
      </w:r>
      <w:r w:rsidRPr="00304BCE">
        <w:rPr>
          <w:rFonts w:ascii="Aptos" w:hAnsi="Aptos"/>
          <w:spacing w:val="2"/>
          <w:lang w:val="en-US"/>
        </w:rPr>
        <w:t>n</w:t>
      </w:r>
      <w:r w:rsidRPr="00304BCE">
        <w:rPr>
          <w:rFonts w:ascii="Aptos" w:hAnsi="Aptos"/>
          <w:lang w:val="en-US"/>
        </w:rPr>
        <w:t>co</w:t>
      </w:r>
      <w:r w:rsidRPr="00304BCE">
        <w:rPr>
          <w:rFonts w:ascii="Aptos" w:hAnsi="Aptos"/>
          <w:spacing w:val="-1"/>
          <w:lang w:val="en-US"/>
        </w:rPr>
        <w:t>me</w:t>
      </w:r>
      <w:r w:rsidRPr="00304BCE">
        <w:rPr>
          <w:rFonts w:ascii="Aptos" w:hAnsi="Aptos"/>
          <w:lang w:val="en-US"/>
        </w:rPr>
        <w:t xml:space="preserve"> t</w:t>
      </w:r>
      <w:r w:rsidRPr="00304BCE">
        <w:rPr>
          <w:rFonts w:ascii="Aptos" w:hAnsi="Aptos"/>
          <w:spacing w:val="-1"/>
          <w:lang w:val="en-US"/>
        </w:rPr>
        <w:t>a</w:t>
      </w:r>
      <w:r w:rsidRPr="00304BCE">
        <w:rPr>
          <w:rFonts w:ascii="Aptos" w:hAnsi="Aptos"/>
          <w:lang w:val="en-US"/>
        </w:rPr>
        <w:t xml:space="preserve">x </w:t>
      </w:r>
      <w:r w:rsidRPr="00304BCE">
        <w:rPr>
          <w:rFonts w:ascii="Aptos" w:hAnsi="Aptos"/>
          <w:spacing w:val="-1"/>
          <w:lang w:val="en-US"/>
        </w:rPr>
        <w:t>a</w:t>
      </w:r>
      <w:r w:rsidRPr="00304BCE">
        <w:rPr>
          <w:rFonts w:ascii="Aptos" w:hAnsi="Aptos"/>
          <w:spacing w:val="2"/>
          <w:lang w:val="en-US"/>
        </w:rPr>
        <w:t>n</w:t>
      </w:r>
      <w:r w:rsidRPr="00304BCE">
        <w:rPr>
          <w:rFonts w:ascii="Aptos" w:hAnsi="Aptos"/>
          <w:spacing w:val="-1"/>
          <w:lang w:val="en-US"/>
        </w:rPr>
        <w:t>d</w:t>
      </w:r>
      <w:r w:rsidRPr="00304BCE">
        <w:rPr>
          <w:rFonts w:ascii="Aptos" w:hAnsi="Aptos"/>
          <w:lang w:val="en-US"/>
        </w:rPr>
        <w:t xml:space="preserve"> </w:t>
      </w:r>
      <w:r w:rsidRPr="00304BCE">
        <w:rPr>
          <w:rFonts w:ascii="Aptos" w:hAnsi="Aptos"/>
          <w:spacing w:val="-1"/>
          <w:lang w:val="en-US"/>
        </w:rPr>
        <w:t>em</w:t>
      </w:r>
      <w:r w:rsidRPr="00304BCE">
        <w:rPr>
          <w:rFonts w:ascii="Aptos" w:hAnsi="Aptos"/>
          <w:spacing w:val="2"/>
          <w:lang w:val="en-US"/>
        </w:rPr>
        <w:t>p</w:t>
      </w:r>
      <w:r w:rsidRPr="00304BCE">
        <w:rPr>
          <w:rFonts w:ascii="Aptos" w:hAnsi="Aptos"/>
          <w:spacing w:val="-1"/>
          <w:lang w:val="en-US"/>
        </w:rPr>
        <w:t>lo</w:t>
      </w:r>
      <w:r w:rsidRPr="00304BCE">
        <w:rPr>
          <w:rFonts w:ascii="Aptos" w:hAnsi="Aptos"/>
          <w:lang w:val="en-US"/>
        </w:rPr>
        <w:t>yee</w:t>
      </w:r>
      <w:r w:rsidRPr="00304BCE">
        <w:rPr>
          <w:rFonts w:ascii="Aptos" w:hAnsi="Aptos"/>
          <w:spacing w:val="-1"/>
          <w:lang w:val="en-US"/>
        </w:rPr>
        <w:t xml:space="preserve"> </w:t>
      </w:r>
      <w:r w:rsidRPr="00304BCE">
        <w:rPr>
          <w:rFonts w:ascii="Aptos" w:hAnsi="Aptos"/>
          <w:spacing w:val="2"/>
          <w:lang w:val="en-US"/>
        </w:rPr>
        <w:t>N</w:t>
      </w:r>
      <w:r w:rsidRPr="00304BCE">
        <w:rPr>
          <w:rFonts w:ascii="Aptos" w:hAnsi="Aptos"/>
          <w:lang w:val="en-US"/>
        </w:rPr>
        <w:t xml:space="preserve">ICs </w:t>
      </w:r>
      <w:r w:rsidRPr="00304BCE">
        <w:rPr>
          <w:rFonts w:ascii="Aptos" w:hAnsi="Aptos"/>
          <w:spacing w:val="-1"/>
          <w:lang w:val="en-US"/>
        </w:rPr>
        <w:t>lia</w:t>
      </w:r>
      <w:r w:rsidRPr="00304BCE">
        <w:rPr>
          <w:rFonts w:ascii="Aptos" w:hAnsi="Aptos"/>
          <w:spacing w:val="2"/>
          <w:lang w:val="en-US"/>
        </w:rPr>
        <w:t>b</w:t>
      </w:r>
      <w:r w:rsidRPr="00304BCE">
        <w:rPr>
          <w:rFonts w:ascii="Aptos" w:hAnsi="Aptos"/>
          <w:spacing w:val="-1"/>
          <w:lang w:val="en-US"/>
        </w:rPr>
        <w:t>i</w:t>
      </w:r>
      <w:r w:rsidRPr="00304BCE">
        <w:rPr>
          <w:rFonts w:ascii="Aptos" w:hAnsi="Aptos"/>
          <w:lang w:val="en-US"/>
        </w:rPr>
        <w:t>l</w:t>
      </w:r>
      <w:r w:rsidRPr="00304BCE">
        <w:rPr>
          <w:rFonts w:ascii="Aptos" w:hAnsi="Aptos"/>
          <w:spacing w:val="-1"/>
          <w:lang w:val="en-US"/>
        </w:rPr>
        <w:t>i</w:t>
      </w:r>
      <w:r w:rsidRPr="00304BCE">
        <w:rPr>
          <w:rFonts w:ascii="Aptos" w:hAnsi="Aptos"/>
          <w:spacing w:val="2"/>
          <w:lang w:val="en-US"/>
        </w:rPr>
        <w:t>t</w:t>
      </w:r>
      <w:r w:rsidRPr="00304BCE">
        <w:rPr>
          <w:rFonts w:ascii="Aptos" w:hAnsi="Aptos"/>
          <w:spacing w:val="-1"/>
          <w:lang w:val="en-US"/>
        </w:rPr>
        <w:t>ie</w:t>
      </w:r>
      <w:r w:rsidRPr="00304BCE">
        <w:rPr>
          <w:rFonts w:ascii="Aptos" w:hAnsi="Aptos"/>
          <w:lang w:val="en-US"/>
        </w:rPr>
        <w:t xml:space="preserve">s </w:t>
      </w:r>
      <w:r w:rsidRPr="00304BCE">
        <w:rPr>
          <w:rFonts w:ascii="Aptos" w:hAnsi="Aptos"/>
          <w:spacing w:val="-1"/>
          <w:lang w:val="en-US"/>
        </w:rPr>
        <w:t>w</w:t>
      </w:r>
      <w:r w:rsidRPr="00304BCE">
        <w:rPr>
          <w:rFonts w:ascii="Aptos" w:hAnsi="Aptos"/>
          <w:lang w:val="en-US"/>
        </w:rPr>
        <w:t xml:space="preserve">ill </w:t>
      </w:r>
      <w:r w:rsidRPr="00304BCE">
        <w:rPr>
          <w:rFonts w:ascii="Aptos" w:hAnsi="Aptos"/>
          <w:spacing w:val="2"/>
          <w:lang w:val="en-US"/>
        </w:rPr>
        <w:t>b</w:t>
      </w:r>
      <w:r w:rsidRPr="00304BCE">
        <w:rPr>
          <w:rFonts w:ascii="Aptos" w:hAnsi="Aptos"/>
          <w:lang w:val="en-US"/>
        </w:rPr>
        <w:t>e de</w:t>
      </w:r>
      <w:r w:rsidRPr="00304BCE">
        <w:rPr>
          <w:rFonts w:ascii="Aptos" w:hAnsi="Aptos"/>
          <w:spacing w:val="2"/>
          <w:lang w:val="en-US"/>
        </w:rPr>
        <w:t>d</w:t>
      </w:r>
      <w:r w:rsidRPr="00304BCE">
        <w:rPr>
          <w:rFonts w:ascii="Aptos" w:hAnsi="Aptos"/>
          <w:lang w:val="en-US"/>
        </w:rPr>
        <w:t xml:space="preserve">ucted from </w:t>
      </w:r>
      <w:r w:rsidRPr="00304BCE">
        <w:rPr>
          <w:rFonts w:ascii="Aptos" w:hAnsi="Aptos"/>
          <w:spacing w:val="2"/>
          <w:lang w:val="en-US"/>
        </w:rPr>
        <w:t>t</w:t>
      </w:r>
      <w:r w:rsidRPr="00304BCE">
        <w:rPr>
          <w:rFonts w:ascii="Aptos" w:hAnsi="Aptos"/>
          <w:lang w:val="en-US"/>
        </w:rPr>
        <w:t xml:space="preserve">he Cash Consideration you receive under the Scheme in respect of your Treatt Shares and </w:t>
      </w:r>
      <w:r w:rsidRPr="00304BCE">
        <w:rPr>
          <w:rFonts w:ascii="Aptos" w:hAnsi="Aptos"/>
          <w:spacing w:val="-1"/>
          <w:lang w:val="en-US"/>
        </w:rPr>
        <w:t>a</w:t>
      </w:r>
      <w:r w:rsidRPr="00304BCE">
        <w:rPr>
          <w:rFonts w:ascii="Aptos" w:hAnsi="Aptos"/>
          <w:lang w:val="en-US"/>
        </w:rPr>
        <w:t>cc</w:t>
      </w:r>
      <w:r w:rsidRPr="00304BCE">
        <w:rPr>
          <w:rFonts w:ascii="Aptos" w:hAnsi="Aptos"/>
          <w:spacing w:val="-1"/>
          <w:lang w:val="en-US"/>
        </w:rPr>
        <w:t>oun</w:t>
      </w:r>
      <w:r w:rsidRPr="00304BCE">
        <w:rPr>
          <w:rFonts w:ascii="Aptos" w:hAnsi="Aptos"/>
          <w:lang w:val="en-US"/>
        </w:rPr>
        <w:t>te</w:t>
      </w:r>
      <w:r w:rsidRPr="00304BCE">
        <w:rPr>
          <w:rFonts w:ascii="Aptos" w:hAnsi="Aptos"/>
          <w:spacing w:val="-1"/>
          <w:lang w:val="en-US"/>
        </w:rPr>
        <w:t>d</w:t>
      </w:r>
      <w:r w:rsidRPr="00304BCE">
        <w:rPr>
          <w:rFonts w:ascii="Aptos" w:hAnsi="Aptos"/>
          <w:lang w:val="en-US"/>
        </w:rPr>
        <w:t xml:space="preserve"> </w:t>
      </w:r>
      <w:r w:rsidRPr="00304BCE">
        <w:rPr>
          <w:rFonts w:ascii="Aptos" w:hAnsi="Aptos"/>
          <w:spacing w:val="-1"/>
          <w:lang w:val="en-US"/>
        </w:rPr>
        <w:t>fo</w:t>
      </w:r>
      <w:r w:rsidRPr="00304BCE">
        <w:rPr>
          <w:rFonts w:ascii="Aptos" w:hAnsi="Aptos"/>
          <w:lang w:val="en-US"/>
        </w:rPr>
        <w:t xml:space="preserve">r </w:t>
      </w:r>
      <w:r w:rsidRPr="00304BCE">
        <w:rPr>
          <w:rFonts w:ascii="Aptos" w:hAnsi="Aptos"/>
          <w:spacing w:val="2"/>
          <w:lang w:val="en-US"/>
        </w:rPr>
        <w:t>t</w:t>
      </w:r>
      <w:r w:rsidRPr="00304BCE">
        <w:rPr>
          <w:rFonts w:ascii="Aptos" w:hAnsi="Aptos"/>
          <w:lang w:val="en-US"/>
        </w:rPr>
        <w:t>o HMRC. To the extent that the amounts deducted prove to be insufficient, you will be required to make further payments to Treatt or HMRC</w:t>
      </w:r>
      <w:r w:rsidRPr="00304BCE">
        <w:rPr>
          <w:rFonts w:ascii="Aptos" w:hAnsi="Aptos"/>
          <w:i/>
          <w:iCs/>
          <w:spacing w:val="-1"/>
        </w:rPr>
        <w:t>.</w:t>
      </w:r>
    </w:p>
    <w:p w:rsidRPr="00304BCE" w:rsidR="00ED0D2A" w:rsidP="00ED0D2A" w:rsidRDefault="00ED0D2A" w14:paraId="342B982F" w14:textId="77777777">
      <w:pPr>
        <w:pStyle w:val="SH2Ashurst"/>
        <w:tabs>
          <w:tab w:val="clear" w:pos="360"/>
          <w:tab w:val="num" w:pos="782"/>
        </w:tabs>
        <w:ind w:left="782" w:hanging="782"/>
        <w:rPr>
          <w:rFonts w:ascii="Aptos" w:hAnsi="Aptos"/>
          <w:b/>
          <w:bCs/>
          <w:lang w:val="en-US"/>
        </w:rPr>
      </w:pPr>
      <w:r w:rsidRPr="00304BCE">
        <w:rPr>
          <w:rFonts w:ascii="Aptos" w:hAnsi="Aptos"/>
          <w:b/>
          <w:bCs/>
          <w:lang w:val="en-US"/>
        </w:rPr>
        <w:t>Capital Gains Tax (CGT) on disposal of Treatt Shares acquired on exercise of Options</w:t>
      </w:r>
    </w:p>
    <w:p w:rsidRPr="00304BCE" w:rsidR="00ED0D2A" w:rsidP="00ED0D2A" w:rsidRDefault="00ED0D2A" w14:paraId="077A00AB" w14:textId="77777777">
      <w:pPr>
        <w:pStyle w:val="B12Ashurst"/>
        <w:jc w:val="both"/>
        <w:rPr>
          <w:rFonts w:ascii="Aptos" w:hAnsi="Aptos"/>
          <w:lang w:val="en-US"/>
        </w:rPr>
      </w:pPr>
      <w:r w:rsidRPr="00304BCE">
        <w:rPr>
          <w:rFonts w:ascii="Aptos" w:hAnsi="Aptos"/>
          <w:lang w:val="en-US"/>
        </w:rPr>
        <w:t xml:space="preserve">As you are required to pay income tax on the exercise of your Options, and assuming you hold no other Treatt Shares, it is likely that you will have no liability to pay CGT as a result of </w:t>
      </w:r>
      <w:r w:rsidRPr="00304BCE">
        <w:rPr>
          <w:rFonts w:ascii="Aptos" w:hAnsi="Aptos"/>
          <w:spacing w:val="-1"/>
          <w:lang w:val="en-US"/>
        </w:rPr>
        <w:t xml:space="preserve">the disposal in the Acquisition </w:t>
      </w:r>
      <w:r w:rsidRPr="00304BCE">
        <w:rPr>
          <w:rFonts w:ascii="Aptos" w:hAnsi="Aptos"/>
          <w:lang w:val="en-US"/>
        </w:rPr>
        <w:t>of the Treatt Shares you acquire on exercise. Please note, however, that special rules apply to determine your liability to CGT where you hold other Treatt Shares (however acquired).</w:t>
      </w:r>
    </w:p>
    <w:p w:rsidRPr="00304BCE" w:rsidR="00ED0D2A" w:rsidP="00ED0D2A" w:rsidRDefault="00ED0D2A" w14:paraId="6E785F6F" w14:textId="77777777">
      <w:pPr>
        <w:pStyle w:val="SH1Ashurst"/>
        <w:tabs>
          <w:tab w:val="clear" w:pos="360"/>
          <w:tab w:val="num" w:pos="782"/>
        </w:tabs>
        <w:ind w:left="782" w:hanging="782"/>
        <w:rPr>
          <w:rFonts w:ascii="Aptos" w:hAnsi="Aptos"/>
          <w:lang w:val="en-US"/>
        </w:rPr>
      </w:pPr>
      <w:r w:rsidRPr="00304BCE">
        <w:rPr>
          <w:rFonts w:ascii="Aptos" w:hAnsi="Aptos"/>
          <w:lang w:val="en-US"/>
        </w:rPr>
        <w:t>TAX RETURNS</w:t>
      </w:r>
    </w:p>
    <w:p w:rsidRPr="00304BCE" w:rsidR="00ED0D2A" w:rsidP="00ED0D2A" w:rsidRDefault="00ED0D2A" w14:paraId="1AF211D3" w14:textId="77777777">
      <w:pPr>
        <w:pStyle w:val="SH2Ashurst"/>
        <w:tabs>
          <w:tab w:val="clear" w:pos="360"/>
          <w:tab w:val="num" w:pos="782"/>
        </w:tabs>
        <w:ind w:left="782" w:hanging="782"/>
        <w:jc w:val="both"/>
        <w:rPr>
          <w:rFonts w:ascii="Aptos" w:hAnsi="Aptos"/>
          <w:lang w:val="en-US"/>
        </w:rPr>
      </w:pPr>
      <w:r w:rsidRPr="00304BCE">
        <w:rPr>
          <w:rFonts w:ascii="Aptos" w:hAnsi="Aptos"/>
          <w:lang w:val="en-US"/>
        </w:rPr>
        <w:t>Your</w:t>
      </w:r>
      <w:r w:rsidRPr="00304BCE">
        <w:rPr>
          <w:rFonts w:ascii="Aptos" w:hAnsi="Aptos"/>
          <w:spacing w:val="16"/>
          <w:lang w:val="en-US"/>
        </w:rPr>
        <w:t xml:space="preserve"> </w:t>
      </w:r>
      <w:r w:rsidRPr="00304BCE">
        <w:rPr>
          <w:rFonts w:ascii="Aptos" w:hAnsi="Aptos"/>
          <w:lang w:val="en-US"/>
        </w:rPr>
        <w:t>tax</w:t>
      </w:r>
      <w:r w:rsidRPr="00304BCE">
        <w:rPr>
          <w:rFonts w:ascii="Aptos" w:hAnsi="Aptos"/>
          <w:spacing w:val="14"/>
          <w:lang w:val="en-US"/>
        </w:rPr>
        <w:t xml:space="preserve"> </w:t>
      </w:r>
      <w:r w:rsidRPr="00304BCE">
        <w:rPr>
          <w:rFonts w:ascii="Aptos" w:hAnsi="Aptos"/>
          <w:lang w:val="en-US"/>
        </w:rPr>
        <w:t>return</w:t>
      </w:r>
      <w:r w:rsidRPr="00304BCE">
        <w:rPr>
          <w:rFonts w:ascii="Aptos" w:hAnsi="Aptos"/>
          <w:spacing w:val="17"/>
          <w:lang w:val="en-US"/>
        </w:rPr>
        <w:t xml:space="preserve"> </w:t>
      </w:r>
      <w:r w:rsidRPr="00304BCE">
        <w:rPr>
          <w:rFonts w:ascii="Aptos" w:hAnsi="Aptos"/>
          <w:lang w:val="en-US"/>
        </w:rPr>
        <w:t>must</w:t>
      </w:r>
      <w:r w:rsidRPr="00304BCE">
        <w:rPr>
          <w:rFonts w:ascii="Aptos" w:hAnsi="Aptos"/>
          <w:spacing w:val="16"/>
          <w:lang w:val="en-US"/>
        </w:rPr>
        <w:t xml:space="preserve"> </w:t>
      </w:r>
      <w:r w:rsidRPr="00304BCE">
        <w:rPr>
          <w:rFonts w:ascii="Aptos" w:hAnsi="Aptos"/>
          <w:lang w:val="en-US"/>
        </w:rPr>
        <w:t>be</w:t>
      </w:r>
      <w:r w:rsidRPr="00304BCE">
        <w:rPr>
          <w:rFonts w:ascii="Aptos" w:hAnsi="Aptos"/>
          <w:spacing w:val="14"/>
          <w:lang w:val="en-US"/>
        </w:rPr>
        <w:t xml:space="preserve"> </w:t>
      </w:r>
      <w:r w:rsidRPr="00304BCE">
        <w:rPr>
          <w:rFonts w:ascii="Aptos" w:hAnsi="Aptos"/>
          <w:lang w:val="en-US"/>
        </w:rPr>
        <w:t>submitted</w:t>
      </w:r>
      <w:r w:rsidRPr="00304BCE">
        <w:rPr>
          <w:rFonts w:ascii="Aptos" w:hAnsi="Aptos"/>
          <w:spacing w:val="14"/>
          <w:lang w:val="en-US"/>
        </w:rPr>
        <w:t xml:space="preserve"> </w:t>
      </w:r>
      <w:r w:rsidRPr="00304BCE">
        <w:rPr>
          <w:rFonts w:ascii="Aptos" w:hAnsi="Aptos"/>
          <w:lang w:val="en-US"/>
        </w:rPr>
        <w:t>to</w:t>
      </w:r>
      <w:r w:rsidRPr="00304BCE">
        <w:rPr>
          <w:rFonts w:ascii="Aptos" w:hAnsi="Aptos"/>
          <w:spacing w:val="14"/>
          <w:lang w:val="en-US"/>
        </w:rPr>
        <w:t xml:space="preserve"> </w:t>
      </w:r>
      <w:r w:rsidRPr="00304BCE">
        <w:rPr>
          <w:rFonts w:ascii="Aptos" w:hAnsi="Aptos"/>
          <w:lang w:val="en-US"/>
        </w:rPr>
        <w:t>HMRC</w:t>
      </w:r>
      <w:r w:rsidRPr="00304BCE">
        <w:rPr>
          <w:rFonts w:ascii="Aptos" w:hAnsi="Aptos"/>
          <w:spacing w:val="14"/>
          <w:lang w:val="en-US"/>
        </w:rPr>
        <w:t xml:space="preserve"> </w:t>
      </w:r>
      <w:r w:rsidRPr="00304BCE">
        <w:rPr>
          <w:rFonts w:ascii="Aptos" w:hAnsi="Aptos"/>
          <w:lang w:val="en-US"/>
        </w:rPr>
        <w:t>and</w:t>
      </w:r>
      <w:r w:rsidRPr="00304BCE">
        <w:rPr>
          <w:rFonts w:ascii="Aptos" w:hAnsi="Aptos"/>
          <w:spacing w:val="14"/>
          <w:lang w:val="en-US"/>
        </w:rPr>
        <w:t xml:space="preserve"> </w:t>
      </w:r>
      <w:r w:rsidRPr="00304BCE">
        <w:rPr>
          <w:rFonts w:ascii="Aptos" w:hAnsi="Aptos"/>
          <w:lang w:val="en-US"/>
        </w:rPr>
        <w:t>tax</w:t>
      </w:r>
      <w:r w:rsidRPr="00304BCE">
        <w:rPr>
          <w:rFonts w:ascii="Aptos" w:hAnsi="Aptos"/>
          <w:spacing w:val="14"/>
          <w:lang w:val="en-US"/>
        </w:rPr>
        <w:t xml:space="preserve"> </w:t>
      </w:r>
      <w:r w:rsidRPr="00304BCE">
        <w:rPr>
          <w:rFonts w:ascii="Aptos" w:hAnsi="Aptos"/>
          <w:lang w:val="en-US"/>
        </w:rPr>
        <w:t>(if</w:t>
      </w:r>
      <w:r w:rsidRPr="00304BCE">
        <w:rPr>
          <w:rFonts w:ascii="Aptos" w:hAnsi="Aptos"/>
          <w:spacing w:val="14"/>
          <w:lang w:val="en-US"/>
        </w:rPr>
        <w:t xml:space="preserve"> </w:t>
      </w:r>
      <w:r w:rsidRPr="00304BCE">
        <w:rPr>
          <w:rFonts w:ascii="Aptos" w:hAnsi="Aptos"/>
          <w:lang w:val="en-US"/>
        </w:rPr>
        <w:t>any)</w:t>
      </w:r>
      <w:r w:rsidRPr="00304BCE">
        <w:rPr>
          <w:rFonts w:ascii="Aptos" w:hAnsi="Aptos"/>
          <w:spacing w:val="14"/>
          <w:lang w:val="en-US"/>
        </w:rPr>
        <w:t xml:space="preserve"> </w:t>
      </w:r>
      <w:r w:rsidRPr="00304BCE">
        <w:rPr>
          <w:rFonts w:ascii="Aptos" w:hAnsi="Aptos"/>
          <w:lang w:val="en-US"/>
        </w:rPr>
        <w:t>paid</w:t>
      </w:r>
      <w:r w:rsidRPr="00304BCE">
        <w:rPr>
          <w:rFonts w:ascii="Aptos" w:hAnsi="Aptos"/>
          <w:spacing w:val="14"/>
          <w:lang w:val="en-US"/>
        </w:rPr>
        <w:t xml:space="preserve"> </w:t>
      </w:r>
      <w:r w:rsidRPr="00304BCE">
        <w:rPr>
          <w:rFonts w:ascii="Aptos" w:hAnsi="Aptos"/>
          <w:lang w:val="en-US"/>
        </w:rPr>
        <w:t>by</w:t>
      </w:r>
      <w:r w:rsidRPr="00304BCE">
        <w:rPr>
          <w:rFonts w:ascii="Aptos" w:hAnsi="Aptos"/>
          <w:spacing w:val="14"/>
          <w:lang w:val="en-US"/>
        </w:rPr>
        <w:t xml:space="preserve"> </w:t>
      </w:r>
      <w:r w:rsidRPr="00304BCE">
        <w:rPr>
          <w:rFonts w:ascii="Aptos" w:hAnsi="Aptos"/>
          <w:lang w:val="en-US"/>
        </w:rPr>
        <w:t>the</w:t>
      </w:r>
      <w:r w:rsidRPr="00304BCE">
        <w:rPr>
          <w:rFonts w:ascii="Aptos" w:hAnsi="Aptos"/>
          <w:spacing w:val="17"/>
          <w:lang w:val="en-US"/>
        </w:rPr>
        <w:t xml:space="preserve"> </w:t>
      </w:r>
      <w:r w:rsidRPr="00304BCE">
        <w:rPr>
          <w:rFonts w:ascii="Aptos" w:hAnsi="Aptos"/>
          <w:lang w:val="en-US"/>
        </w:rPr>
        <w:t>usual</w:t>
      </w:r>
      <w:r w:rsidRPr="00304BCE">
        <w:rPr>
          <w:rFonts w:ascii="Aptos" w:hAnsi="Aptos"/>
          <w:spacing w:val="14"/>
          <w:lang w:val="en-US"/>
        </w:rPr>
        <w:t xml:space="preserve"> </w:t>
      </w:r>
      <w:r w:rsidRPr="00304BCE">
        <w:rPr>
          <w:rFonts w:ascii="Aptos" w:hAnsi="Aptos"/>
          <w:lang w:val="en-US"/>
        </w:rPr>
        <w:t>filing</w:t>
      </w:r>
      <w:r w:rsidRPr="00304BCE">
        <w:rPr>
          <w:rFonts w:ascii="Aptos" w:hAnsi="Aptos"/>
          <w:spacing w:val="14"/>
          <w:lang w:val="en-US"/>
        </w:rPr>
        <w:t xml:space="preserve"> </w:t>
      </w:r>
      <w:r w:rsidRPr="00304BCE">
        <w:rPr>
          <w:rFonts w:ascii="Aptos" w:hAnsi="Aptos"/>
          <w:lang w:val="en-US"/>
        </w:rPr>
        <w:t>date</w:t>
      </w:r>
      <w:r w:rsidRPr="00304BCE">
        <w:rPr>
          <w:rFonts w:ascii="Aptos" w:hAnsi="Aptos"/>
          <w:spacing w:val="14"/>
          <w:lang w:val="en-US"/>
        </w:rPr>
        <w:t xml:space="preserve"> </w:t>
      </w:r>
      <w:r w:rsidRPr="00304BCE">
        <w:rPr>
          <w:rFonts w:ascii="Aptos" w:hAnsi="Aptos"/>
          <w:lang w:val="en-US"/>
        </w:rPr>
        <w:t>for the 2025/2026 tax year (the tax year in which your Options are expected to be exercised).</w:t>
      </w:r>
    </w:p>
    <w:p w:rsidRPr="00304BCE" w:rsidR="00ED0D2A" w:rsidP="00ED0D2A" w:rsidRDefault="00ED0D2A" w14:paraId="53A27FBA" w14:textId="77777777">
      <w:pPr>
        <w:pStyle w:val="SH2Ashurst"/>
        <w:tabs>
          <w:tab w:val="clear" w:pos="360"/>
          <w:tab w:val="num" w:pos="782"/>
        </w:tabs>
        <w:ind w:left="782" w:hanging="782"/>
        <w:jc w:val="both"/>
        <w:rPr>
          <w:rFonts w:ascii="Aptos" w:hAnsi="Aptos"/>
          <w:lang w:val="en-US"/>
        </w:rPr>
      </w:pPr>
      <w:r w:rsidRPr="00304BCE">
        <w:rPr>
          <w:rFonts w:ascii="Aptos" w:hAnsi="Aptos"/>
          <w:spacing w:val="-1"/>
          <w:lang w:val="en-US"/>
        </w:rPr>
        <w:t>You</w:t>
      </w:r>
      <w:r w:rsidRPr="00304BCE">
        <w:rPr>
          <w:rFonts w:ascii="Aptos" w:hAnsi="Aptos"/>
          <w:spacing w:val="13"/>
          <w:lang w:val="en-US"/>
        </w:rPr>
        <w:t xml:space="preserve"> </w:t>
      </w:r>
      <w:r w:rsidRPr="00304BCE">
        <w:rPr>
          <w:rFonts w:ascii="Aptos" w:hAnsi="Aptos"/>
          <w:spacing w:val="-1"/>
          <w:lang w:val="en-US"/>
        </w:rPr>
        <w:t>may</w:t>
      </w:r>
      <w:r w:rsidRPr="00304BCE">
        <w:rPr>
          <w:rFonts w:ascii="Aptos" w:hAnsi="Aptos"/>
          <w:spacing w:val="13"/>
          <w:lang w:val="en-US"/>
        </w:rPr>
        <w:t xml:space="preserve"> </w:t>
      </w:r>
      <w:r w:rsidRPr="00304BCE">
        <w:rPr>
          <w:rFonts w:ascii="Aptos" w:hAnsi="Aptos"/>
          <w:spacing w:val="-1"/>
          <w:lang w:val="en-US"/>
        </w:rPr>
        <w:t>be</w:t>
      </w:r>
      <w:r w:rsidRPr="00304BCE">
        <w:rPr>
          <w:rFonts w:ascii="Aptos" w:hAnsi="Aptos"/>
          <w:spacing w:val="12"/>
          <w:lang w:val="en-US"/>
        </w:rPr>
        <w:t xml:space="preserve"> </w:t>
      </w:r>
      <w:r w:rsidRPr="00304BCE">
        <w:rPr>
          <w:rFonts w:ascii="Aptos" w:hAnsi="Aptos"/>
          <w:spacing w:val="-1"/>
          <w:lang w:val="en-US"/>
        </w:rPr>
        <w:t>req</w:t>
      </w:r>
      <w:r w:rsidRPr="00304BCE">
        <w:rPr>
          <w:rFonts w:ascii="Aptos" w:hAnsi="Aptos"/>
          <w:lang w:val="en-US"/>
        </w:rPr>
        <w:t>uired</w:t>
      </w:r>
      <w:r w:rsidRPr="00304BCE">
        <w:rPr>
          <w:rFonts w:ascii="Aptos" w:hAnsi="Aptos"/>
          <w:spacing w:val="14"/>
          <w:lang w:val="en-US"/>
        </w:rPr>
        <w:t xml:space="preserve"> </w:t>
      </w:r>
      <w:r w:rsidRPr="00304BCE">
        <w:rPr>
          <w:rFonts w:ascii="Aptos" w:hAnsi="Aptos"/>
          <w:lang w:val="en-US"/>
        </w:rPr>
        <w:t>to</w:t>
      </w:r>
      <w:r w:rsidRPr="00304BCE">
        <w:rPr>
          <w:rFonts w:ascii="Aptos" w:hAnsi="Aptos"/>
          <w:spacing w:val="14"/>
          <w:lang w:val="en-US"/>
        </w:rPr>
        <w:t xml:space="preserve"> </w:t>
      </w:r>
      <w:r w:rsidRPr="00304BCE">
        <w:rPr>
          <w:rFonts w:ascii="Aptos" w:hAnsi="Aptos"/>
          <w:lang w:val="en-US"/>
        </w:rPr>
        <w:t>notify</w:t>
      </w:r>
      <w:r w:rsidRPr="00304BCE">
        <w:rPr>
          <w:rFonts w:ascii="Aptos" w:hAnsi="Aptos"/>
          <w:spacing w:val="14"/>
          <w:lang w:val="en-US"/>
        </w:rPr>
        <w:t xml:space="preserve"> </w:t>
      </w:r>
      <w:r w:rsidRPr="00304BCE">
        <w:rPr>
          <w:rFonts w:ascii="Aptos" w:hAnsi="Aptos"/>
          <w:lang w:val="en-US"/>
        </w:rPr>
        <w:t>HMRC</w:t>
      </w:r>
      <w:r w:rsidRPr="00304BCE">
        <w:rPr>
          <w:rFonts w:ascii="Aptos" w:hAnsi="Aptos"/>
          <w:spacing w:val="14"/>
          <w:lang w:val="en-US"/>
        </w:rPr>
        <w:t xml:space="preserve"> </w:t>
      </w:r>
      <w:r w:rsidRPr="00304BCE">
        <w:rPr>
          <w:rFonts w:ascii="Aptos" w:hAnsi="Aptos"/>
          <w:lang w:val="en-US"/>
        </w:rPr>
        <w:t>and</w:t>
      </w:r>
      <w:r w:rsidRPr="00304BCE">
        <w:rPr>
          <w:rFonts w:ascii="Aptos" w:hAnsi="Aptos"/>
          <w:spacing w:val="14"/>
          <w:lang w:val="en-US"/>
        </w:rPr>
        <w:t xml:space="preserve"> </w:t>
      </w:r>
      <w:r w:rsidRPr="00304BCE">
        <w:rPr>
          <w:rFonts w:ascii="Aptos" w:hAnsi="Aptos"/>
          <w:lang w:val="en-US"/>
        </w:rPr>
        <w:t>pay</w:t>
      </w:r>
      <w:r w:rsidRPr="00304BCE">
        <w:rPr>
          <w:rFonts w:ascii="Aptos" w:hAnsi="Aptos"/>
          <w:spacing w:val="14"/>
          <w:lang w:val="en-US"/>
        </w:rPr>
        <w:t xml:space="preserve"> </w:t>
      </w:r>
      <w:r w:rsidRPr="00304BCE">
        <w:rPr>
          <w:rFonts w:ascii="Aptos" w:hAnsi="Aptos"/>
          <w:lang w:val="en-US"/>
        </w:rPr>
        <w:t>tax</w:t>
      </w:r>
      <w:r w:rsidRPr="00304BCE">
        <w:rPr>
          <w:rFonts w:ascii="Aptos" w:hAnsi="Aptos"/>
          <w:spacing w:val="14"/>
          <w:lang w:val="en-US"/>
        </w:rPr>
        <w:t xml:space="preserve"> </w:t>
      </w:r>
      <w:r w:rsidRPr="00304BCE">
        <w:rPr>
          <w:rFonts w:ascii="Aptos" w:hAnsi="Aptos"/>
          <w:lang w:val="en-US"/>
        </w:rPr>
        <w:t>even</w:t>
      </w:r>
      <w:r w:rsidRPr="00304BCE">
        <w:rPr>
          <w:rFonts w:ascii="Aptos" w:hAnsi="Aptos"/>
          <w:spacing w:val="14"/>
          <w:lang w:val="en-US"/>
        </w:rPr>
        <w:t xml:space="preserve"> </w:t>
      </w:r>
      <w:r w:rsidRPr="00304BCE">
        <w:rPr>
          <w:rFonts w:ascii="Aptos" w:hAnsi="Aptos"/>
          <w:lang w:val="en-US"/>
        </w:rPr>
        <w:t>if</w:t>
      </w:r>
      <w:r w:rsidRPr="00304BCE">
        <w:rPr>
          <w:rFonts w:ascii="Aptos" w:hAnsi="Aptos"/>
          <w:spacing w:val="14"/>
          <w:lang w:val="en-US"/>
        </w:rPr>
        <w:t xml:space="preserve"> </w:t>
      </w:r>
      <w:r w:rsidRPr="00304BCE">
        <w:rPr>
          <w:rFonts w:ascii="Aptos" w:hAnsi="Aptos"/>
          <w:lang w:val="en-US"/>
        </w:rPr>
        <w:t>you</w:t>
      </w:r>
      <w:r w:rsidRPr="00304BCE">
        <w:rPr>
          <w:rFonts w:ascii="Aptos" w:hAnsi="Aptos"/>
          <w:spacing w:val="14"/>
          <w:lang w:val="en-US"/>
        </w:rPr>
        <w:t xml:space="preserve"> </w:t>
      </w:r>
      <w:r w:rsidRPr="00304BCE">
        <w:rPr>
          <w:rFonts w:ascii="Aptos" w:hAnsi="Aptos"/>
          <w:lang w:val="en-US"/>
        </w:rPr>
        <w:t>do</w:t>
      </w:r>
      <w:r w:rsidRPr="00304BCE">
        <w:rPr>
          <w:rFonts w:ascii="Aptos" w:hAnsi="Aptos"/>
          <w:spacing w:val="14"/>
          <w:lang w:val="en-US"/>
        </w:rPr>
        <w:t xml:space="preserve"> </w:t>
      </w:r>
      <w:r w:rsidRPr="00304BCE">
        <w:rPr>
          <w:rFonts w:ascii="Aptos" w:hAnsi="Aptos"/>
          <w:lang w:val="en-US"/>
        </w:rPr>
        <w:t>not</w:t>
      </w:r>
      <w:r w:rsidRPr="00304BCE">
        <w:rPr>
          <w:rFonts w:ascii="Aptos" w:hAnsi="Aptos"/>
          <w:spacing w:val="14"/>
          <w:lang w:val="en-US"/>
        </w:rPr>
        <w:t xml:space="preserve"> </w:t>
      </w:r>
      <w:r w:rsidRPr="00304BCE">
        <w:rPr>
          <w:rFonts w:ascii="Aptos" w:hAnsi="Aptos"/>
          <w:lang w:val="en-US"/>
        </w:rPr>
        <w:t>automatically</w:t>
      </w:r>
      <w:r w:rsidRPr="00304BCE">
        <w:rPr>
          <w:rFonts w:ascii="Aptos" w:hAnsi="Aptos"/>
          <w:spacing w:val="14"/>
          <w:lang w:val="en-US"/>
        </w:rPr>
        <w:t xml:space="preserve"> </w:t>
      </w:r>
      <w:r w:rsidRPr="00304BCE">
        <w:rPr>
          <w:rFonts w:ascii="Aptos" w:hAnsi="Aptos"/>
          <w:lang w:val="en-US"/>
        </w:rPr>
        <w:t>receive</w:t>
      </w:r>
      <w:r w:rsidRPr="00304BCE">
        <w:rPr>
          <w:rFonts w:ascii="Aptos" w:hAnsi="Aptos"/>
          <w:spacing w:val="14"/>
          <w:lang w:val="en-US"/>
        </w:rPr>
        <w:t xml:space="preserve"> </w:t>
      </w:r>
      <w:r w:rsidRPr="00304BCE">
        <w:rPr>
          <w:rFonts w:ascii="Aptos" w:hAnsi="Aptos"/>
          <w:lang w:val="en-US"/>
        </w:rPr>
        <w:t>a tax return. You may, therefore, need to request a self-assessment tax return for completion and submission to HMRC. If you do not receive a tax return, you may need to ask HMRC to send you one, including pages relating to employee share schemes.</w:t>
      </w:r>
    </w:p>
    <w:bookmarkEnd w:id="0"/>
    <w:p w:rsidRPr="009806A8" w:rsidR="00C65F50" w:rsidP="009E6D9F" w:rsidRDefault="00C65F50" w14:paraId="552DD691" w14:textId="77777777">
      <w:pPr>
        <w:pStyle w:val="MarginText"/>
        <w:spacing w:after="220" w:line="300" w:lineRule="atLeast"/>
        <w:rPr>
          <w:rFonts w:ascii="Aptos" w:hAnsi="Aptos" w:cstheme="minorHAnsi"/>
          <w:b/>
          <w:sz w:val="20"/>
          <w:lang w:val="en-US"/>
        </w:rPr>
      </w:pPr>
    </w:p>
    <w:sectPr w:rsidRPr="009806A8" w:rsidR="00C65F50" w:rsidSect="009E6D9F">
      <w:headerReference w:type="even" r:id="rId12"/>
      <w:headerReference w:type="default" r:id="rId13"/>
      <w:footerReference w:type="even" r:id="rId14"/>
      <w:footerReference w:type="default" r:id="rId15"/>
      <w:headerReference w:type="first" r:id="rId16"/>
      <w:footerReference w:type="first" r:id="rId17"/>
      <w:pgSz w:w="11900" w:h="16840"/>
      <w:pgMar w:top="993" w:right="1268" w:bottom="142" w:left="1701" w:header="624" w:footer="6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677C" w:rsidP="00A30B85" w:rsidRDefault="0031677C" w14:paraId="14F1ED93" w14:textId="77777777">
      <w:r>
        <w:separator/>
      </w:r>
    </w:p>
  </w:endnote>
  <w:endnote w:type="continuationSeparator" w:id="0">
    <w:p w:rsidR="0031677C" w:rsidP="00A30B85" w:rsidRDefault="0031677C" w14:paraId="7EBEB7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aux Next">
    <w:altName w:val="Franklin Gothic Medium Cond"/>
    <w:charset w:val="00"/>
    <w:family w:val="auto"/>
    <w:pitch w:val="variable"/>
    <w:sig w:usb0="00000001"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7068" w:rsidRDefault="00D77068" w14:paraId="356394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D9F" w:rsidR="00A06DD8" w:rsidP="00A06DD8" w:rsidRDefault="00A06DD8" w14:paraId="6A37E63C" w14:textId="54F5A8B6">
    <w:pPr>
      <w:pStyle w:val="p1"/>
      <w:jc w:val="center"/>
      <w:rPr>
        <w:rFonts w:ascii="Aptos" w:hAnsi="Aptos" w:cs="Times New Roman"/>
        <w:color w:val="auto"/>
        <w:sz w:val="20"/>
        <w:szCs w:val="20"/>
      </w:rPr>
    </w:pPr>
    <w:r w:rsidRPr="009E6D9F">
      <w:rPr>
        <w:rFonts w:ascii="Aptos" w:hAnsi="Aptos" w:cs="Times New Roman"/>
        <w:color w:val="auto"/>
        <w:sz w:val="20"/>
        <w:szCs w:val="20"/>
      </w:rPr>
      <w:fldChar w:fldCharType="begin"/>
    </w:r>
    <w:r w:rsidRPr="009E6D9F">
      <w:rPr>
        <w:rFonts w:ascii="Aptos" w:hAnsi="Aptos" w:cs="Times New Roman"/>
        <w:color w:val="auto"/>
        <w:sz w:val="20"/>
        <w:szCs w:val="20"/>
      </w:rPr>
      <w:instrText xml:space="preserve"> PAGE </w:instrText>
    </w:r>
    <w:r w:rsidRPr="009E6D9F">
      <w:rPr>
        <w:rFonts w:ascii="Aptos" w:hAnsi="Aptos" w:cs="Times New Roman"/>
        <w:color w:val="auto"/>
        <w:sz w:val="20"/>
        <w:szCs w:val="20"/>
      </w:rPr>
      <w:fldChar w:fldCharType="separate"/>
    </w:r>
    <w:r w:rsidRPr="009E6D9F" w:rsidR="00820E70">
      <w:rPr>
        <w:rFonts w:ascii="Aptos" w:hAnsi="Aptos" w:cs="Times New Roman"/>
        <w:noProof/>
        <w:color w:val="auto"/>
        <w:sz w:val="20"/>
        <w:szCs w:val="20"/>
      </w:rPr>
      <w:t>2</w:t>
    </w:r>
    <w:r w:rsidRPr="009E6D9F">
      <w:rPr>
        <w:rFonts w:ascii="Aptos" w:hAnsi="Aptos" w:cs="Times New Roman"/>
        <w:color w:val="auto"/>
        <w:sz w:val="20"/>
        <w:szCs w:val="20"/>
      </w:rPr>
      <w:fldChar w:fldCharType="end"/>
    </w:r>
    <w:r w:rsidRPr="009E6D9F">
      <w:rPr>
        <w:rFonts w:ascii="Aptos" w:hAnsi="Aptos" w:cs="Times New Roman"/>
        <w:color w:val="auto"/>
        <w:sz w:val="20"/>
        <w:szCs w:val="20"/>
      </w:rPr>
      <w:t xml:space="preserve"> </w:t>
    </w:r>
  </w:p>
  <w:p w:rsidR="00A06DD8" w:rsidP="00A06DD8" w:rsidRDefault="00A06DD8" w14:paraId="2354BCC4" w14:textId="77777777">
    <w:pPr>
      <w:pStyle w:val="p3"/>
    </w:pPr>
    <w:r>
      <w:rPr>
        <w:rFonts w:cs="Times New Roman"/>
        <w:sz w:val="13"/>
        <w:szCs w:val="13"/>
      </w:rPr>
      <w:t xml:space="preserve"> </w:t>
    </w: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4F6BB7" w:rsidP="0092066E" w:rsidRDefault="00820E70" w14:paraId="48E59571" w14:textId="74A2DD9C">
    <w:pPr>
      <w:pStyle w:val="p1"/>
      <w:rPr>
        <w:rFonts w:cs="Times New Roman"/>
        <w:color w:val="44546A"/>
        <w:sz w:val="18"/>
        <w:szCs w:val="18"/>
      </w:rPr>
    </w:pPr>
    <w:r w:rsidRPr="000E0F3F">
      <w:rPr>
        <w:rFonts w:ascii="Arial" w:hAnsi="Arial" w:cs="Arial"/>
        <w:noProof/>
        <w:color w:val="44546A"/>
        <w:sz w:val="18"/>
        <w:szCs w:val="18"/>
        <w:lang w:val="en-GB" w:eastAsia="en-GB"/>
      </w:rPr>
      <mc:AlternateContent>
        <mc:Choice Requires="wps">
          <w:drawing>
            <wp:anchor distT="0" distB="0" distL="114300" distR="114300" simplePos="0" relativeHeight="251681792" behindDoc="1" locked="0" layoutInCell="1" allowOverlap="1" wp14:editId="5A335B17" wp14:anchorId="607095E5">
              <wp:simplePos x="0" y="0"/>
              <wp:positionH relativeFrom="column">
                <wp:posOffset>-1080770</wp:posOffset>
              </wp:positionH>
              <wp:positionV relativeFrom="paragraph">
                <wp:posOffset>75565</wp:posOffset>
              </wp:positionV>
              <wp:extent cx="7559675" cy="1079500"/>
              <wp:effectExtent l="0" t="0" r="3175" b="6350"/>
              <wp:wrapNone/>
              <wp:docPr id="30" name="Rectangle 30"/>
              <wp:cNvGraphicFramePr/>
              <a:graphic xmlns:a="http://schemas.openxmlformats.org/drawingml/2006/main">
                <a:graphicData uri="http://schemas.microsoft.com/office/word/2010/wordprocessingShape">
                  <wps:wsp>
                    <wps:cNvSpPr/>
                    <wps:spPr>
                      <a:xfrm>
                        <a:off x="0" y="0"/>
                        <a:ext cx="7559675" cy="107950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85.1pt;margin-top:5.95pt;width:595.25pt;height:8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" w14:anchorId="60799249">
              <v:fill opacity="6682f"/>
              <v:textbox inset="3mm,,3mm"/>
            </v:rect>
          </w:pict>
        </mc:Fallback>
      </mc:AlternateContent>
    </w:r>
  </w:p>
  <w:p w:rsidRPr="000E0F3F" w:rsidR="0092066E" w:rsidP="0092066E" w:rsidRDefault="0092066E" w14:paraId="2AA2ED57" w14:textId="6FDE00E7">
    <w:pPr>
      <w:pStyle w:val="p1"/>
      <w:rPr>
        <w:rFonts w:ascii="Arial" w:hAnsi="Arial" w:cs="Arial"/>
        <w:color w:val="44546A"/>
        <w:sz w:val="16"/>
        <w:szCs w:val="18"/>
      </w:rPr>
    </w:pPr>
    <w:r w:rsidRPr="000E0F3F">
      <w:rPr>
        <w:rFonts w:ascii="Arial" w:hAnsi="Arial" w:cs="Arial"/>
        <w:color w:val="44546A"/>
        <w:sz w:val="16"/>
        <w:szCs w:val="18"/>
      </w:rPr>
      <w:t xml:space="preserve">Registered Office: </w:t>
    </w:r>
    <w:r w:rsidRPr="000E0F3F" w:rsidR="004F2579">
      <w:rPr>
        <w:rFonts w:ascii="Arial" w:hAnsi="Arial" w:cs="Arial"/>
        <w:color w:val="44546A"/>
        <w:sz w:val="16"/>
        <w:szCs w:val="18"/>
      </w:rPr>
      <w:t>Skyliner Way, Bury St Edmunds, Suffolk, IP32 7</w:t>
    </w:r>
    <w:r w:rsidRPr="000E0F3F" w:rsidR="00E954B9">
      <w:rPr>
        <w:rFonts w:ascii="Arial" w:hAnsi="Arial" w:cs="Arial"/>
        <w:color w:val="44546A"/>
        <w:sz w:val="16"/>
        <w:szCs w:val="18"/>
      </w:rPr>
      <w:t>F</w:t>
    </w:r>
    <w:r w:rsidRPr="000E0F3F" w:rsidR="004F2579">
      <w:rPr>
        <w:rFonts w:ascii="Arial" w:hAnsi="Arial" w:cs="Arial"/>
        <w:color w:val="44546A"/>
        <w:sz w:val="16"/>
        <w:szCs w:val="18"/>
      </w:rPr>
      <w:t>R</w:t>
    </w:r>
    <w:r w:rsidRPr="000E0F3F">
      <w:rPr>
        <w:rFonts w:ascii="Arial" w:hAnsi="Arial" w:cs="Arial"/>
        <w:color w:val="44546A"/>
        <w:sz w:val="16"/>
        <w:szCs w:val="18"/>
      </w:rPr>
      <w:t>, United Kingdom</w:t>
    </w:r>
  </w:p>
  <w:p w:rsidRPr="000E0F3F" w:rsidR="0092066E" w:rsidP="0092066E" w:rsidRDefault="0092066E" w14:paraId="4777DB8D" w14:textId="77777777">
    <w:pPr>
      <w:pStyle w:val="p2"/>
      <w:rPr>
        <w:rFonts w:ascii="Arial" w:hAnsi="Arial" w:cs="Arial"/>
        <w:color w:val="ED7D31"/>
        <w:sz w:val="18"/>
        <w:szCs w:val="18"/>
      </w:rPr>
    </w:pPr>
    <w:r w:rsidRPr="000E0F3F">
      <w:rPr>
        <w:rFonts w:ascii="Arial" w:hAnsi="Arial" w:cs="Arial"/>
        <w:color w:val="ED7D31"/>
        <w:sz w:val="16"/>
        <w:szCs w:val="18"/>
      </w:rPr>
      <w:t xml:space="preserve">+44 (0)1284 702500     </w:t>
    </w:r>
    <w:r w:rsidRPr="000E0F3F" w:rsidR="00083CE5">
      <w:rPr>
        <w:rFonts w:ascii="Arial" w:hAnsi="Arial" w:cs="Arial"/>
        <w:color w:val="ED7D31"/>
        <w:sz w:val="16"/>
        <w:szCs w:val="18"/>
      </w:rPr>
      <w:t>enquiries</w:t>
    </w:r>
    <w:r w:rsidRPr="000E0F3F">
      <w:rPr>
        <w:rFonts w:ascii="Arial" w:hAnsi="Arial" w:cs="Arial"/>
        <w:color w:val="ED7D31"/>
        <w:sz w:val="16"/>
        <w:szCs w:val="18"/>
      </w:rPr>
      <w:t xml:space="preserve">@treatt.com     </w:t>
    </w:r>
    <w:hyperlink w:history="1" r:id="rId1">
      <w:r w:rsidRPr="00820E70">
        <w:rPr>
          <w:rStyle w:val="Hyperlink"/>
          <w:rFonts w:ascii="Arial" w:hAnsi="Arial" w:cs="Arial"/>
          <w:sz w:val="16"/>
          <w:szCs w:val="18"/>
        </w:rPr>
        <w:t>www.treatt.com</w:t>
      </w:r>
    </w:hyperlink>
    <w:r w:rsidRPr="000E0F3F">
      <w:rPr>
        <w:rFonts w:ascii="Arial" w:hAnsi="Arial" w:cs="Arial"/>
        <w:color w:val="ED7D31"/>
        <w:sz w:val="18"/>
        <w:szCs w:val="18"/>
      </w:rPr>
      <w:br/>
    </w:r>
  </w:p>
  <w:p w:rsidRPr="00083CE5" w:rsidR="0092066E" w:rsidP="00753B1A" w:rsidRDefault="0092066E" w14:paraId="5C2E8BDC" w14:textId="77777777">
    <w:pPr>
      <w:pStyle w:val="p3"/>
      <w:rPr>
        <w:rFonts w:ascii="Arial" w:hAnsi="Arial" w:cs="Arial"/>
        <w:sz w:val="13"/>
        <w:szCs w:val="13"/>
      </w:rPr>
    </w:pPr>
    <w:r w:rsidRPr="00083CE5">
      <w:rPr>
        <w:rFonts w:ascii="Arial" w:hAnsi="Arial" w:cs="Arial"/>
        <w:sz w:val="13"/>
        <w:szCs w:val="13"/>
      </w:rPr>
      <w:t>RC Treatt &amp; Co Ltd Registered in England No.131429      VAT Registered No. GB 428 0796 33      Treatt plc Registered in England No.1568937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677C" w:rsidP="00A30B85" w:rsidRDefault="0031677C" w14:paraId="5A6BC37E" w14:textId="77777777">
      <w:r>
        <w:separator/>
      </w:r>
    </w:p>
  </w:footnote>
  <w:footnote w:type="continuationSeparator" w:id="0">
    <w:p w:rsidR="0031677C" w:rsidP="00A30B85" w:rsidRDefault="0031677C" w14:paraId="39619B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7068" w:rsidRDefault="00D77068" w14:paraId="3C31E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6C0F" w:rsidR="00F75699" w:rsidP="00706C0F" w:rsidRDefault="00F75699" w14:paraId="42020718" w14:textId="444B1B40">
    <w:pPr>
      <w:spacing w:after="86"/>
      <w:jc w:val="center"/>
      <w:rPr>
        <w:rFonts w:ascii="Aaux Next" w:hAnsi="Aaux Next" w:cs="Times New Roman"/>
        <w:color w:val="8DFA00"/>
        <w:sz w:val="14"/>
        <w:szCs w:val="14"/>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92066E" w:rsidP="007E333D" w:rsidRDefault="0092066E" w14:paraId="48DF25D7" w14:textId="78E58A20">
    <w:pPr>
      <w:spacing w:after="86"/>
      <w:ind w:firstLine="720"/>
      <w:jc w:val="center"/>
      <w:rPr>
        <w:rFonts w:ascii="Aaux Next" w:hAnsi="Aaux Next" w:cs="Times New Roman"/>
        <w:color w:val="4472C4"/>
        <w:sz w:val="18"/>
        <w:szCs w:val="18"/>
      </w:rPr>
    </w:pPr>
    <w:r w:rsidRPr="000E0F3F">
      <w:rPr>
        <w:noProof/>
        <w:color w:val="4472C4"/>
        <w:sz w:val="18"/>
        <w:szCs w:val="18"/>
        <w:lang w:val="en-GB" w:eastAsia="en-GB"/>
      </w:rPr>
      <w:drawing>
        <wp:anchor distT="0" distB="0" distL="114300" distR="114300" simplePos="0" relativeHeight="251663360" behindDoc="1" locked="0" layoutInCell="1" allowOverlap="1" wp14:editId="017A4388" wp14:anchorId="5949F2C7">
          <wp:simplePos x="0" y="0"/>
          <wp:positionH relativeFrom="column">
            <wp:posOffset>1710055</wp:posOffset>
          </wp:positionH>
          <wp:positionV relativeFrom="paragraph">
            <wp:posOffset>-358775</wp:posOffset>
          </wp:positionV>
          <wp:extent cx="1762125" cy="1326515"/>
          <wp:effectExtent l="0" t="0" r="0" b="0"/>
          <wp:wrapTopAndBottom/>
          <wp:docPr id="1229377445" name="Picture 122937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att stacked MSOffice rev.png"/>
                  <pic:cNvPicPr/>
                </pic:nvPicPr>
                <pic:blipFill rotWithShape="1">
                  <a:blip r:embed="rId1">
                    <a:extLst>
                      <a:ext uri="{28A0092B-C50C-407E-A947-70E740481C1C}">
                        <a14:useLocalDpi xmlns:a14="http://schemas.microsoft.com/office/drawing/2010/main" val="0"/>
                      </a:ext>
                    </a:extLst>
                  </a:blip>
                  <a:srcRect b="1026"/>
                  <a:stretch/>
                </pic:blipFill>
                <pic:spPr bwMode="auto">
                  <a:xfrm>
                    <a:off x="0" y="0"/>
                    <a:ext cx="1762125" cy="132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F3F">
      <w:rPr>
        <w:noProof/>
        <w:color w:val="4472C4"/>
        <w:sz w:val="18"/>
        <w:szCs w:val="18"/>
        <w:lang w:val="en-GB" w:eastAsia="en-GB"/>
      </w:rPr>
      <mc:AlternateContent>
        <mc:Choice Requires="wps">
          <w:drawing>
            <wp:anchor distT="0" distB="0" distL="114300" distR="114300" simplePos="0" relativeHeight="251662336" behindDoc="1" locked="0" layoutInCell="1" allowOverlap="1" wp14:editId="68E2D0C9" wp14:anchorId="140397CA">
              <wp:simplePos x="0" y="0"/>
              <wp:positionH relativeFrom="column">
                <wp:posOffset>-1080135</wp:posOffset>
              </wp:positionH>
              <wp:positionV relativeFrom="paragraph">
                <wp:posOffset>-392430</wp:posOffset>
              </wp:positionV>
              <wp:extent cx="7559640" cy="1799640"/>
              <wp:effectExtent l="0" t="0" r="3810" b="0"/>
              <wp:wrapNone/>
              <wp:docPr id="27" name="Rectangle 27"/>
              <wp:cNvGraphicFramePr/>
              <a:graphic xmlns:a="http://schemas.openxmlformats.org/drawingml/2006/main">
                <a:graphicData uri="http://schemas.microsoft.com/office/word/2010/wordprocessingShape">
                  <wps:wsp>
                    <wps:cNvSpPr/>
                    <wps:spPr>
                      <a:xfrm>
                        <a:off x="0" y="0"/>
                        <a:ext cx="7559640" cy="17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85.05pt;margin-top:-30.9pt;width:595.25pt;height:1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" w14:anchorId="140397CA">
              <v:textbo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v:textbox>
            </v:rect>
          </w:pict>
        </mc:Fallback>
      </mc:AlternateContent>
    </w:r>
  </w:p>
  <w:p w:rsidR="0092066E" w:rsidRDefault="0092066E" w14:paraId="33BB7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70B"/>
    <w:multiLevelType w:val="hybridMultilevel"/>
    <w:tmpl w:val="80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749AE"/>
    <w:multiLevelType w:val="hybridMultilevel"/>
    <w:tmpl w:val="A42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5377C"/>
    <w:multiLevelType w:val="multilevel"/>
    <w:tmpl w:val="47249B0A"/>
    <w:lvl w:ilvl="0">
      <w:start w:val="1"/>
      <w:numFmt w:val="decimal"/>
      <w:pStyle w:val="H1OCAshurst"/>
      <w:lvlText w:val="%1."/>
      <w:lvlJc w:val="left"/>
      <w:pPr>
        <w:tabs>
          <w:tab w:val="num" w:pos="709"/>
        </w:tabs>
        <w:ind w:left="709" w:hanging="709"/>
      </w:pPr>
      <w:rPr>
        <w:rFonts w:hint="default"/>
        <w:b w:val="0"/>
        <w:bCs/>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sz w:val="20"/>
        <w:szCs w:val="2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3"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9EA3829"/>
    <w:multiLevelType w:val="multilevel"/>
    <w:tmpl w:val="A0821056"/>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5" w15:restartNumberingAfterBreak="0">
    <w:nsid w:val="2D067609"/>
    <w:multiLevelType w:val="multilevel"/>
    <w:tmpl w:val="5B367A64"/>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6" w15:restartNumberingAfterBreak="1">
    <w:nsid w:val="38E01A8E"/>
    <w:multiLevelType w:val="hybridMultilevel"/>
    <w:tmpl w:val="D39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4FECA94A"/>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F4B3ADF"/>
    <w:multiLevelType w:val="multilevel"/>
    <w:tmpl w:val="170478AC"/>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0" w15:restartNumberingAfterBreak="1">
    <w:nsid w:val="54CA7E59"/>
    <w:multiLevelType w:val="hybridMultilevel"/>
    <w:tmpl w:val="F78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12"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941840525">
    <w:abstractNumId w:val="3"/>
  </w:num>
  <w:num w:numId="2" w16cid:durableId="1618755263">
    <w:abstractNumId w:val="7"/>
  </w:num>
  <w:num w:numId="3" w16cid:durableId="1933122660">
    <w:abstractNumId w:val="8"/>
  </w:num>
  <w:num w:numId="4" w16cid:durableId="657225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332518">
    <w:abstractNumId w:val="5"/>
  </w:num>
  <w:num w:numId="6" w16cid:durableId="553466294">
    <w:abstractNumId w:val="10"/>
  </w:num>
  <w:num w:numId="7" w16cid:durableId="729572319">
    <w:abstractNumId w:val="6"/>
  </w:num>
  <w:num w:numId="8" w16cid:durableId="914777691">
    <w:abstractNumId w:val="0"/>
  </w:num>
  <w:num w:numId="9" w16cid:durableId="1331374653">
    <w:abstractNumId w:val="1"/>
  </w:num>
  <w:num w:numId="10" w16cid:durableId="1110515731">
    <w:abstractNumId w:val="9"/>
  </w:num>
  <w:num w:numId="11" w16cid:durableId="34204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2021812544">
    <w:abstractNumId w:val="2"/>
  </w:num>
  <w:num w:numId="13" w16cid:durableId="448937538">
    <w:abstractNumId w:val="11"/>
  </w:num>
  <w:num w:numId="14" w16cid:durableId="981227420">
    <w:abstractNumId w:val="4"/>
  </w:num>
  <w:num w:numId="15" w16cid:durableId="61148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revisionView w:formatting="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D"/>
    <w:rsid w:val="00022D33"/>
    <w:rsid w:val="00035F59"/>
    <w:rsid w:val="00076112"/>
    <w:rsid w:val="00083CE5"/>
    <w:rsid w:val="000A0D67"/>
    <w:rsid w:val="000A472E"/>
    <w:rsid w:val="000A6052"/>
    <w:rsid w:val="000D3EEC"/>
    <w:rsid w:val="000E0F3F"/>
    <w:rsid w:val="0014034C"/>
    <w:rsid w:val="00151ABC"/>
    <w:rsid w:val="00151B4F"/>
    <w:rsid w:val="0015521F"/>
    <w:rsid w:val="00156BE5"/>
    <w:rsid w:val="00160192"/>
    <w:rsid w:val="00180C1D"/>
    <w:rsid w:val="00190221"/>
    <w:rsid w:val="00192289"/>
    <w:rsid w:val="00192B49"/>
    <w:rsid w:val="001B6047"/>
    <w:rsid w:val="001B694C"/>
    <w:rsid w:val="001C6B24"/>
    <w:rsid w:val="001C75FD"/>
    <w:rsid w:val="001D0E84"/>
    <w:rsid w:val="001D5866"/>
    <w:rsid w:val="002026AF"/>
    <w:rsid w:val="002255EF"/>
    <w:rsid w:val="00230296"/>
    <w:rsid w:val="00237738"/>
    <w:rsid w:val="00244C43"/>
    <w:rsid w:val="002602E3"/>
    <w:rsid w:val="00260A27"/>
    <w:rsid w:val="0026303D"/>
    <w:rsid w:val="00271488"/>
    <w:rsid w:val="00275C7F"/>
    <w:rsid w:val="002813FC"/>
    <w:rsid w:val="002A5E48"/>
    <w:rsid w:val="002B14FA"/>
    <w:rsid w:val="002C15C1"/>
    <w:rsid w:val="002D1931"/>
    <w:rsid w:val="002E74D3"/>
    <w:rsid w:val="002E7E9E"/>
    <w:rsid w:val="003102D3"/>
    <w:rsid w:val="0031677C"/>
    <w:rsid w:val="00321247"/>
    <w:rsid w:val="00323008"/>
    <w:rsid w:val="0033588B"/>
    <w:rsid w:val="00360B59"/>
    <w:rsid w:val="00362DA3"/>
    <w:rsid w:val="00371397"/>
    <w:rsid w:val="0039266D"/>
    <w:rsid w:val="003C6D50"/>
    <w:rsid w:val="003C6E84"/>
    <w:rsid w:val="003C7184"/>
    <w:rsid w:val="003C7B8E"/>
    <w:rsid w:val="003E0B4D"/>
    <w:rsid w:val="00471937"/>
    <w:rsid w:val="0047722E"/>
    <w:rsid w:val="00490848"/>
    <w:rsid w:val="0049613D"/>
    <w:rsid w:val="004D010B"/>
    <w:rsid w:val="004D096D"/>
    <w:rsid w:val="004D4AA4"/>
    <w:rsid w:val="004F040E"/>
    <w:rsid w:val="004F2579"/>
    <w:rsid w:val="004F2979"/>
    <w:rsid w:val="004F37B6"/>
    <w:rsid w:val="004F6BB7"/>
    <w:rsid w:val="00501079"/>
    <w:rsid w:val="00521AA1"/>
    <w:rsid w:val="00524707"/>
    <w:rsid w:val="00527BFF"/>
    <w:rsid w:val="00532F0C"/>
    <w:rsid w:val="0054202A"/>
    <w:rsid w:val="00552359"/>
    <w:rsid w:val="005566E6"/>
    <w:rsid w:val="005670AF"/>
    <w:rsid w:val="0057567D"/>
    <w:rsid w:val="0058694B"/>
    <w:rsid w:val="005A1BB2"/>
    <w:rsid w:val="005B1C87"/>
    <w:rsid w:val="005F30F6"/>
    <w:rsid w:val="00621A9A"/>
    <w:rsid w:val="00634530"/>
    <w:rsid w:val="00647374"/>
    <w:rsid w:val="00654453"/>
    <w:rsid w:val="00672497"/>
    <w:rsid w:val="006C21B7"/>
    <w:rsid w:val="006D051A"/>
    <w:rsid w:val="006E5244"/>
    <w:rsid w:val="00706C0F"/>
    <w:rsid w:val="00713FC4"/>
    <w:rsid w:val="00733CA0"/>
    <w:rsid w:val="00746934"/>
    <w:rsid w:val="0074705E"/>
    <w:rsid w:val="00747539"/>
    <w:rsid w:val="00753B1A"/>
    <w:rsid w:val="0077030C"/>
    <w:rsid w:val="007773F5"/>
    <w:rsid w:val="007A3BE9"/>
    <w:rsid w:val="007A78EC"/>
    <w:rsid w:val="007C0A9F"/>
    <w:rsid w:val="007C4213"/>
    <w:rsid w:val="007D1248"/>
    <w:rsid w:val="007E333D"/>
    <w:rsid w:val="008039E0"/>
    <w:rsid w:val="00811058"/>
    <w:rsid w:val="00816C71"/>
    <w:rsid w:val="008205E0"/>
    <w:rsid w:val="00820E70"/>
    <w:rsid w:val="00833B87"/>
    <w:rsid w:val="0084351F"/>
    <w:rsid w:val="008456BF"/>
    <w:rsid w:val="00846958"/>
    <w:rsid w:val="008642AF"/>
    <w:rsid w:val="00884635"/>
    <w:rsid w:val="00884AFB"/>
    <w:rsid w:val="008906D0"/>
    <w:rsid w:val="00892AC0"/>
    <w:rsid w:val="008A5F64"/>
    <w:rsid w:val="008D1B71"/>
    <w:rsid w:val="0091249B"/>
    <w:rsid w:val="009136DE"/>
    <w:rsid w:val="00914BED"/>
    <w:rsid w:val="0092066E"/>
    <w:rsid w:val="00921134"/>
    <w:rsid w:val="00964A00"/>
    <w:rsid w:val="009722A9"/>
    <w:rsid w:val="00977326"/>
    <w:rsid w:val="009806A8"/>
    <w:rsid w:val="009827CB"/>
    <w:rsid w:val="00990A69"/>
    <w:rsid w:val="00994AA4"/>
    <w:rsid w:val="00997CD4"/>
    <w:rsid w:val="009B54AD"/>
    <w:rsid w:val="009E556D"/>
    <w:rsid w:val="009E6D9F"/>
    <w:rsid w:val="009F0C35"/>
    <w:rsid w:val="009F0F32"/>
    <w:rsid w:val="009F11BB"/>
    <w:rsid w:val="00A06DD8"/>
    <w:rsid w:val="00A10133"/>
    <w:rsid w:val="00A163F7"/>
    <w:rsid w:val="00A248CE"/>
    <w:rsid w:val="00A30B85"/>
    <w:rsid w:val="00A32500"/>
    <w:rsid w:val="00A501EE"/>
    <w:rsid w:val="00A56943"/>
    <w:rsid w:val="00A56B25"/>
    <w:rsid w:val="00A61C32"/>
    <w:rsid w:val="00A670E7"/>
    <w:rsid w:val="00A7190C"/>
    <w:rsid w:val="00A760AB"/>
    <w:rsid w:val="00A762D4"/>
    <w:rsid w:val="00A802B6"/>
    <w:rsid w:val="00A818B7"/>
    <w:rsid w:val="00A82960"/>
    <w:rsid w:val="00A96645"/>
    <w:rsid w:val="00AC17BC"/>
    <w:rsid w:val="00AD004D"/>
    <w:rsid w:val="00AD5096"/>
    <w:rsid w:val="00AF0A71"/>
    <w:rsid w:val="00B005E3"/>
    <w:rsid w:val="00B02C64"/>
    <w:rsid w:val="00B07575"/>
    <w:rsid w:val="00B20F76"/>
    <w:rsid w:val="00B340DF"/>
    <w:rsid w:val="00B51D85"/>
    <w:rsid w:val="00B63951"/>
    <w:rsid w:val="00B63D36"/>
    <w:rsid w:val="00B712DC"/>
    <w:rsid w:val="00B73072"/>
    <w:rsid w:val="00B8138B"/>
    <w:rsid w:val="00B92359"/>
    <w:rsid w:val="00BA1271"/>
    <w:rsid w:val="00BA26A5"/>
    <w:rsid w:val="00BA3FF8"/>
    <w:rsid w:val="00BB2609"/>
    <w:rsid w:val="00BB51AA"/>
    <w:rsid w:val="00BB7002"/>
    <w:rsid w:val="00BD4082"/>
    <w:rsid w:val="00BD5957"/>
    <w:rsid w:val="00BF7222"/>
    <w:rsid w:val="00C023D5"/>
    <w:rsid w:val="00C43DE5"/>
    <w:rsid w:val="00C44122"/>
    <w:rsid w:val="00C452C7"/>
    <w:rsid w:val="00C463BB"/>
    <w:rsid w:val="00C61C4F"/>
    <w:rsid w:val="00C65F50"/>
    <w:rsid w:val="00CA7256"/>
    <w:rsid w:val="00CD6ABB"/>
    <w:rsid w:val="00D2107F"/>
    <w:rsid w:val="00D21E6D"/>
    <w:rsid w:val="00D5555A"/>
    <w:rsid w:val="00D57B18"/>
    <w:rsid w:val="00D60F7A"/>
    <w:rsid w:val="00D77068"/>
    <w:rsid w:val="00D97BF1"/>
    <w:rsid w:val="00DB78B2"/>
    <w:rsid w:val="00DC5774"/>
    <w:rsid w:val="00DC6F76"/>
    <w:rsid w:val="00DC7D32"/>
    <w:rsid w:val="00DD3E85"/>
    <w:rsid w:val="00DD4F03"/>
    <w:rsid w:val="00DE3A75"/>
    <w:rsid w:val="00DE5320"/>
    <w:rsid w:val="00DF3238"/>
    <w:rsid w:val="00E00310"/>
    <w:rsid w:val="00E03903"/>
    <w:rsid w:val="00E316B7"/>
    <w:rsid w:val="00E3281E"/>
    <w:rsid w:val="00E4325D"/>
    <w:rsid w:val="00E4482D"/>
    <w:rsid w:val="00E6683C"/>
    <w:rsid w:val="00E72E23"/>
    <w:rsid w:val="00E7639E"/>
    <w:rsid w:val="00E923D2"/>
    <w:rsid w:val="00E933A6"/>
    <w:rsid w:val="00E954B9"/>
    <w:rsid w:val="00EA42FF"/>
    <w:rsid w:val="00ED0D2A"/>
    <w:rsid w:val="00EE4DB7"/>
    <w:rsid w:val="00EE5166"/>
    <w:rsid w:val="00EE68C8"/>
    <w:rsid w:val="00F17938"/>
    <w:rsid w:val="00F20219"/>
    <w:rsid w:val="00F278D7"/>
    <w:rsid w:val="00F31F5F"/>
    <w:rsid w:val="00F75699"/>
    <w:rsid w:val="00F803BE"/>
    <w:rsid w:val="00FA4CC5"/>
    <w:rsid w:val="00FC4AFE"/>
    <w:rsid w:val="00FE0E86"/>
    <w:rsid w:val="00FF3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8317"/>
  <w14:defaultImageDpi w14:val="32767"/>
  <w15:docId w15:val="{2906B70A-0C72-4821-BF49-4D01D9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642AF"/>
    <w:pPr>
      <w:keepNext/>
      <w:keepLines/>
      <w:spacing w:before="240"/>
      <w:outlineLvl w:val="0"/>
    </w:pPr>
    <w:rPr>
      <w:rFonts w:asciiTheme="majorHAnsi" w:hAnsiTheme="majorHAnsi" w:eastAsiaTheme="majorEastAsia" w:cstheme="majorBidi"/>
      <w:color w:val="6F9018" w:themeColor="accent1" w:themeShade="BF"/>
      <w:sz w:val="32"/>
      <w:szCs w:val="32"/>
    </w:rPr>
  </w:style>
  <w:style w:type="paragraph" w:styleId="Heading2">
    <w:name w:val="heading 2"/>
    <w:basedOn w:val="Normal"/>
    <w:next w:val="Normal"/>
    <w:link w:val="Heading2Char"/>
    <w:unhideWhenUsed/>
    <w:qFormat/>
    <w:rsid w:val="000A0D67"/>
    <w:pPr>
      <w:keepNext/>
      <w:keepLines/>
      <w:spacing w:before="40"/>
      <w:outlineLvl w:val="1"/>
    </w:pPr>
    <w:rPr>
      <w:rFonts w:asciiTheme="majorHAnsi" w:hAnsiTheme="majorHAnsi" w:eastAsiaTheme="majorEastAsia" w:cstheme="majorBidi"/>
      <w:color w:val="6F9018" w:themeColor="accent1" w:themeShade="BF"/>
      <w:sz w:val="26"/>
      <w:szCs w:val="26"/>
    </w:rPr>
  </w:style>
  <w:style w:type="paragraph" w:styleId="Heading3">
    <w:name w:val="heading 3"/>
    <w:basedOn w:val="Normal"/>
    <w:next w:val="Normal"/>
    <w:link w:val="Heading3Char"/>
    <w:unhideWhenUsed/>
    <w:qFormat/>
    <w:rsid w:val="00DD4F03"/>
    <w:pPr>
      <w:keepNext/>
      <w:spacing w:line="260" w:lineRule="atLeast"/>
      <w:outlineLvl w:val="2"/>
    </w:pPr>
    <w:rPr>
      <w:rFonts w:ascii="Swis721 Cn BT" w:hAnsi="Swis721 Cn BT" w:eastAsia="MS Mincho" w:cs="Times New Roman"/>
      <w:b/>
      <w:sz w:val="22"/>
      <w:szCs w:val="20"/>
      <w:lang w:val="en-GB" w:eastAsia="en-GB"/>
    </w:rPr>
  </w:style>
  <w:style w:type="paragraph" w:styleId="Heading4">
    <w:name w:val="heading 4"/>
    <w:basedOn w:val="Normal"/>
    <w:next w:val="BodyText3"/>
    <w:link w:val="Heading4Char"/>
    <w:qFormat/>
    <w:rsid w:val="00FE0E86"/>
    <w:pPr>
      <w:tabs>
        <w:tab w:val="left" w:pos="68"/>
        <w:tab w:val="num" w:pos="1928"/>
      </w:tabs>
      <w:spacing w:after="200" w:line="288" w:lineRule="auto"/>
      <w:ind w:left="1928" w:hanging="511"/>
      <w:jc w:val="both"/>
      <w:outlineLvl w:val="3"/>
    </w:pPr>
    <w:rPr>
      <w:rFonts w:ascii="CG Times" w:hAnsi="CG Times" w:eastAsia="Times New Roman" w:cs="Times New Roman"/>
      <w:sz w:val="22"/>
      <w:szCs w:val="20"/>
      <w:lang w:val="en-GB"/>
    </w:rPr>
  </w:style>
  <w:style w:type="paragraph" w:styleId="Heading5">
    <w:name w:val="heading 5"/>
    <w:basedOn w:val="Normal"/>
    <w:next w:val="Normal"/>
    <w:link w:val="Heading5Char"/>
    <w:qFormat/>
    <w:rsid w:val="00FE0E86"/>
    <w:pPr>
      <w:tabs>
        <w:tab w:val="left" w:pos="86"/>
        <w:tab w:val="num" w:pos="2438"/>
      </w:tabs>
      <w:spacing w:after="200" w:line="288" w:lineRule="auto"/>
      <w:ind w:left="2438" w:hanging="510"/>
      <w:jc w:val="both"/>
      <w:outlineLvl w:val="4"/>
    </w:pPr>
    <w:rPr>
      <w:rFonts w:ascii="CG Times" w:hAnsi="CG Times" w:eastAsia="Times New Roman" w:cs="Times New Roman"/>
      <w:sz w:val="22"/>
      <w:szCs w:val="20"/>
      <w:lang w:val="en-GB"/>
    </w:rPr>
  </w:style>
  <w:style w:type="paragraph" w:styleId="Heading6">
    <w:name w:val="heading 6"/>
    <w:basedOn w:val="Normal"/>
    <w:next w:val="Normal"/>
    <w:link w:val="Heading6Char"/>
    <w:qFormat/>
    <w:rsid w:val="00FE0E86"/>
    <w:pPr>
      <w:tabs>
        <w:tab w:val="left" w:pos="104"/>
        <w:tab w:val="num" w:pos="2948"/>
      </w:tabs>
      <w:spacing w:after="200" w:line="288" w:lineRule="auto"/>
      <w:ind w:left="2948" w:hanging="510"/>
      <w:jc w:val="both"/>
      <w:outlineLvl w:val="5"/>
    </w:pPr>
    <w:rPr>
      <w:rFonts w:ascii="CG Times" w:hAnsi="CG Times" w:eastAsia="Times New Roman" w:cs="Times New Roman"/>
      <w:sz w:val="22"/>
      <w:szCs w:val="20"/>
      <w:lang w:val="en-GB"/>
    </w:rPr>
  </w:style>
  <w:style w:type="paragraph" w:styleId="Heading7">
    <w:name w:val="heading 7"/>
    <w:basedOn w:val="Normal"/>
    <w:next w:val="Normal"/>
    <w:link w:val="Heading7Char"/>
    <w:qFormat/>
    <w:rsid w:val="00FE0E86"/>
    <w:pPr>
      <w:spacing w:line="288" w:lineRule="auto"/>
      <w:jc w:val="both"/>
      <w:outlineLvl w:val="6"/>
    </w:pPr>
    <w:rPr>
      <w:rFonts w:ascii="CG Times" w:hAnsi="CG Times" w:eastAsia="Times New Roman" w:cs="Times New Roman"/>
      <w:sz w:val="22"/>
      <w:szCs w:val="20"/>
      <w:lang w:val="en-GB"/>
    </w:rPr>
  </w:style>
  <w:style w:type="paragraph" w:styleId="Heading8">
    <w:name w:val="heading 8"/>
    <w:basedOn w:val="Normal"/>
    <w:next w:val="Normal"/>
    <w:link w:val="Heading8Char"/>
    <w:qFormat/>
    <w:rsid w:val="00FE0E86"/>
    <w:pPr>
      <w:spacing w:line="288" w:lineRule="auto"/>
      <w:jc w:val="both"/>
      <w:outlineLvl w:val="7"/>
    </w:pPr>
    <w:rPr>
      <w:rFonts w:ascii="CG Times" w:hAnsi="CG Times" w:eastAsia="Times New Roman" w:cs="Times New Roman"/>
      <w:sz w:val="22"/>
      <w:szCs w:val="20"/>
      <w:lang w:val="en-GB"/>
    </w:rPr>
  </w:style>
  <w:style w:type="paragraph" w:styleId="Heading9">
    <w:name w:val="heading 9"/>
    <w:basedOn w:val="Normal"/>
    <w:next w:val="Normal"/>
    <w:link w:val="Heading9Char"/>
    <w:qFormat/>
    <w:rsid w:val="00FE0E86"/>
    <w:pPr>
      <w:pageBreakBefore/>
      <w:tabs>
        <w:tab w:val="num" w:pos="0"/>
        <w:tab w:val="left" w:pos="1440"/>
      </w:tabs>
      <w:suppressAutoHyphens/>
      <w:spacing w:after="300" w:line="336" w:lineRule="auto"/>
      <w:jc w:val="center"/>
      <w:outlineLvl w:val="8"/>
    </w:pPr>
    <w:rPr>
      <w:rFonts w:ascii="CG Times" w:hAnsi="CG Times" w:eastAsia="Times New Roman" w:cs="Times New Roman"/>
      <w:b/>
      <w:smallCaps/>
      <w:sz w:val="21"/>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0B85"/>
    <w:pPr>
      <w:tabs>
        <w:tab w:val="center" w:pos="4513"/>
        <w:tab w:val="right" w:pos="9026"/>
      </w:tabs>
    </w:pPr>
  </w:style>
  <w:style w:type="character" w:styleId="HeaderChar" w:customStyle="1">
    <w:name w:val="Header Char"/>
    <w:basedOn w:val="DefaultParagraphFont"/>
    <w:link w:val="Header"/>
    <w:uiPriority w:val="99"/>
    <w:rsid w:val="00A30B85"/>
  </w:style>
  <w:style w:type="paragraph" w:styleId="Footer">
    <w:name w:val="footer"/>
    <w:basedOn w:val="Normal"/>
    <w:link w:val="FooterChar"/>
    <w:uiPriority w:val="99"/>
    <w:unhideWhenUsed/>
    <w:rsid w:val="00A30B85"/>
    <w:pPr>
      <w:tabs>
        <w:tab w:val="center" w:pos="4513"/>
        <w:tab w:val="right" w:pos="9026"/>
      </w:tabs>
    </w:pPr>
  </w:style>
  <w:style w:type="character" w:styleId="FooterChar" w:customStyle="1">
    <w:name w:val="Footer Char"/>
    <w:basedOn w:val="DefaultParagraphFont"/>
    <w:link w:val="Footer"/>
    <w:uiPriority w:val="99"/>
    <w:rsid w:val="00A30B85"/>
  </w:style>
  <w:style w:type="paragraph" w:styleId="p1" w:customStyle="1">
    <w:name w:val="p1"/>
    <w:basedOn w:val="Normal"/>
    <w:rsid w:val="00A30B85"/>
    <w:pPr>
      <w:spacing w:after="128"/>
    </w:pPr>
    <w:rPr>
      <w:rFonts w:ascii="Aaux Next" w:hAnsi="Aaux Next"/>
      <w:color w:val="455F6C"/>
      <w:sz w:val="14"/>
      <w:szCs w:val="14"/>
    </w:rPr>
  </w:style>
  <w:style w:type="paragraph" w:styleId="p2" w:customStyle="1">
    <w:name w:val="p2"/>
    <w:basedOn w:val="Normal"/>
    <w:rsid w:val="00A30B85"/>
    <w:pPr>
      <w:spacing w:after="128"/>
    </w:pPr>
    <w:rPr>
      <w:rFonts w:ascii="Aaux Next" w:hAnsi="Aaux Next"/>
      <w:color w:val="66E500"/>
      <w:sz w:val="14"/>
      <w:szCs w:val="14"/>
    </w:rPr>
  </w:style>
  <w:style w:type="paragraph" w:styleId="p3" w:customStyle="1">
    <w:name w:val="p3"/>
    <w:basedOn w:val="Normal"/>
    <w:rsid w:val="00A30B85"/>
    <w:pPr>
      <w:spacing w:after="128"/>
    </w:pPr>
    <w:rPr>
      <w:rFonts w:ascii="Aaux Next" w:hAnsi="Aaux Next"/>
      <w:color w:val="455F6C"/>
      <w:sz w:val="10"/>
      <w:szCs w:val="10"/>
    </w:rPr>
  </w:style>
  <w:style w:type="character" w:styleId="Hyperlink">
    <w:name w:val="Hyperlink"/>
    <w:basedOn w:val="DefaultParagraphFont"/>
    <w:uiPriority w:val="99"/>
    <w:unhideWhenUsed/>
    <w:rsid w:val="0026303D"/>
    <w:rPr>
      <w:color w:val="69A92F" w:themeColor="hyperlink"/>
      <w:u w:val="single"/>
    </w:rPr>
  </w:style>
  <w:style w:type="paragraph" w:styleId="Topaddress" w:customStyle="1">
    <w:name w:val="Top address"/>
    <w:basedOn w:val="Normal"/>
    <w:qFormat/>
    <w:rsid w:val="00E72E23"/>
    <w:pPr>
      <w:spacing w:after="86"/>
      <w:jc w:val="center"/>
    </w:pPr>
    <w:rPr>
      <w:rFonts w:ascii="Aaux Next" w:hAnsi="Aaux Next" w:cs="Times New Roman"/>
      <w:color w:val="95C120" w:themeColor="accent1"/>
      <w:sz w:val="18"/>
      <w:szCs w:val="18"/>
    </w:rPr>
  </w:style>
  <w:style w:type="character" w:styleId="PageNumber">
    <w:name w:val="page number"/>
    <w:basedOn w:val="DefaultParagraphFont"/>
    <w:uiPriority w:val="99"/>
    <w:semiHidden/>
    <w:unhideWhenUsed/>
    <w:rsid w:val="004F6BB7"/>
  </w:style>
  <w:style w:type="paragraph" w:styleId="BalloonText">
    <w:name w:val="Balloon Text"/>
    <w:basedOn w:val="Normal"/>
    <w:link w:val="BalloonTextChar"/>
    <w:uiPriority w:val="99"/>
    <w:semiHidden/>
    <w:unhideWhenUsed/>
    <w:rsid w:val="007E333D"/>
    <w:rPr>
      <w:rFonts w:ascii="Tahoma" w:hAnsi="Tahoma" w:cs="Tahoma"/>
      <w:sz w:val="16"/>
      <w:szCs w:val="16"/>
    </w:rPr>
  </w:style>
  <w:style w:type="character" w:styleId="BalloonTextChar" w:customStyle="1">
    <w:name w:val="Balloon Text Char"/>
    <w:basedOn w:val="DefaultParagraphFont"/>
    <w:link w:val="BalloonText"/>
    <w:uiPriority w:val="99"/>
    <w:semiHidden/>
    <w:rsid w:val="007E333D"/>
    <w:rPr>
      <w:rFonts w:ascii="Tahoma" w:hAnsi="Tahoma" w:cs="Tahoma"/>
      <w:sz w:val="16"/>
      <w:szCs w:val="16"/>
    </w:rPr>
  </w:style>
  <w:style w:type="character" w:styleId="Heading3Char" w:customStyle="1">
    <w:name w:val="Heading 3 Char"/>
    <w:basedOn w:val="DefaultParagraphFont"/>
    <w:link w:val="Heading3"/>
    <w:semiHidden/>
    <w:rsid w:val="00DD4F03"/>
    <w:rPr>
      <w:rFonts w:ascii="Swis721 Cn BT" w:hAnsi="Swis721 Cn BT" w:eastAsia="MS Mincho" w:cs="Times New Roman"/>
      <w:b/>
      <w:sz w:val="22"/>
      <w:szCs w:val="20"/>
      <w:lang w:val="en-GB" w:eastAsia="en-GB"/>
    </w:rPr>
  </w:style>
  <w:style w:type="character" w:styleId="Heading1Char" w:customStyle="1">
    <w:name w:val="Heading 1 Char"/>
    <w:basedOn w:val="DefaultParagraphFont"/>
    <w:link w:val="Heading1"/>
    <w:uiPriority w:val="9"/>
    <w:rsid w:val="008642AF"/>
    <w:rPr>
      <w:rFonts w:asciiTheme="majorHAnsi" w:hAnsiTheme="majorHAnsi" w:eastAsiaTheme="majorEastAsia" w:cstheme="majorBidi"/>
      <w:color w:val="6F9018" w:themeColor="accent1" w:themeShade="BF"/>
      <w:sz w:val="32"/>
      <w:szCs w:val="32"/>
    </w:rPr>
  </w:style>
  <w:style w:type="paragraph" w:styleId="HeaderTitle" w:customStyle="1">
    <w:name w:val="Header Title"/>
    <w:basedOn w:val="Normal"/>
    <w:rsid w:val="008642AF"/>
    <w:rPr>
      <w:rFonts w:ascii="Arial Narrow" w:hAnsi="Arial Narrow" w:eastAsia="Times New Roman" w:cs="Times New Roman"/>
      <w:b/>
      <w:sz w:val="36"/>
      <w:szCs w:val="20"/>
      <w:lang w:val="en-AU"/>
    </w:rPr>
  </w:style>
  <w:style w:type="character" w:styleId="Heading2Char" w:customStyle="1">
    <w:name w:val="Heading 2 Char"/>
    <w:basedOn w:val="DefaultParagraphFont"/>
    <w:link w:val="Heading2"/>
    <w:uiPriority w:val="9"/>
    <w:semiHidden/>
    <w:rsid w:val="000A0D67"/>
    <w:rPr>
      <w:rFonts w:asciiTheme="majorHAnsi" w:hAnsiTheme="majorHAnsi" w:eastAsiaTheme="majorEastAsia" w:cstheme="majorBidi"/>
      <w:color w:val="6F9018" w:themeColor="accent1" w:themeShade="BF"/>
      <w:sz w:val="26"/>
      <w:szCs w:val="26"/>
    </w:rPr>
  </w:style>
  <w:style w:type="paragraph" w:styleId="BodyText">
    <w:name w:val="Body Text"/>
    <w:basedOn w:val="Normal"/>
    <w:link w:val="BodyTextChar"/>
    <w:rsid w:val="000A0D67"/>
    <w:pPr>
      <w:spacing w:after="200" w:line="288" w:lineRule="auto"/>
      <w:ind w:left="624"/>
      <w:jc w:val="both"/>
    </w:pPr>
    <w:rPr>
      <w:rFonts w:ascii="CG Times" w:hAnsi="CG Times" w:eastAsia="Times New Roman" w:cs="Times New Roman"/>
      <w:sz w:val="22"/>
      <w:szCs w:val="20"/>
      <w:lang w:val="en-GB"/>
    </w:rPr>
  </w:style>
  <w:style w:type="character" w:styleId="BodyTextChar" w:customStyle="1">
    <w:name w:val="Body Text Char"/>
    <w:basedOn w:val="DefaultParagraphFont"/>
    <w:link w:val="BodyText"/>
    <w:rsid w:val="000A0D67"/>
    <w:rPr>
      <w:rFonts w:ascii="CG Times" w:hAnsi="CG Times" w:eastAsia="Times New Roman" w:cs="Times New Roman"/>
      <w:sz w:val="22"/>
      <w:szCs w:val="20"/>
      <w:lang w:val="en-GB"/>
    </w:rPr>
  </w:style>
  <w:style w:type="paragraph" w:styleId="ListAlpha1" w:customStyle="1">
    <w:name w:val="List Alpha 1"/>
    <w:basedOn w:val="Normal"/>
    <w:next w:val="BodyText"/>
    <w:rsid w:val="000A0D67"/>
    <w:pPr>
      <w:numPr>
        <w:numId w:val="3"/>
      </w:numPr>
      <w:tabs>
        <w:tab w:val="left" w:pos="22"/>
      </w:tabs>
      <w:spacing w:after="200" w:line="288" w:lineRule="auto"/>
      <w:jc w:val="both"/>
    </w:pPr>
    <w:rPr>
      <w:rFonts w:ascii="CG Times" w:hAnsi="CG Times" w:eastAsia="Times New Roman" w:cs="Times New Roman"/>
      <w:sz w:val="22"/>
      <w:szCs w:val="20"/>
      <w:lang w:val="en-GB"/>
    </w:rPr>
  </w:style>
  <w:style w:type="paragraph" w:styleId="ListAlpha2" w:customStyle="1">
    <w:name w:val="List Alpha 2"/>
    <w:basedOn w:val="Normal"/>
    <w:next w:val="BodyText2"/>
    <w:rsid w:val="000A0D67"/>
    <w:pPr>
      <w:numPr>
        <w:ilvl w:val="1"/>
        <w:numId w:val="3"/>
      </w:numPr>
      <w:tabs>
        <w:tab w:val="left" w:pos="50"/>
      </w:tabs>
      <w:spacing w:after="200" w:line="288" w:lineRule="auto"/>
      <w:jc w:val="both"/>
    </w:pPr>
    <w:rPr>
      <w:rFonts w:ascii="CG Times" w:hAnsi="CG Times" w:eastAsia="Times New Roman" w:cs="Times New Roman"/>
      <w:sz w:val="22"/>
      <w:szCs w:val="20"/>
      <w:lang w:val="en-GB"/>
    </w:rPr>
  </w:style>
  <w:style w:type="paragraph" w:styleId="ListAlpha3" w:customStyle="1">
    <w:name w:val="List Alpha 3"/>
    <w:basedOn w:val="Normal"/>
    <w:next w:val="BodyText3"/>
    <w:rsid w:val="000A0D67"/>
    <w:pPr>
      <w:numPr>
        <w:ilvl w:val="2"/>
        <w:numId w:val="3"/>
      </w:numPr>
      <w:tabs>
        <w:tab w:val="left" w:pos="68"/>
      </w:tabs>
      <w:spacing w:after="200" w:line="288" w:lineRule="auto"/>
      <w:jc w:val="both"/>
    </w:pPr>
    <w:rPr>
      <w:rFonts w:ascii="CG Times" w:hAnsi="CG Times" w:eastAsia="Times New Roman" w:cs="Times New Roman"/>
      <w:sz w:val="22"/>
      <w:szCs w:val="20"/>
      <w:lang w:val="en-GB"/>
    </w:rPr>
  </w:style>
  <w:style w:type="paragraph" w:styleId="ListALPHACAPS1" w:customStyle="1">
    <w:name w:val="List ALPHA CAPS 1"/>
    <w:basedOn w:val="Normal"/>
    <w:next w:val="BodyText"/>
    <w:rsid w:val="000A0D67"/>
    <w:pPr>
      <w:numPr>
        <w:numId w:val="1"/>
      </w:numPr>
      <w:tabs>
        <w:tab w:val="left" w:pos="22"/>
      </w:tabs>
      <w:spacing w:after="200" w:line="288" w:lineRule="auto"/>
      <w:jc w:val="both"/>
    </w:pPr>
    <w:rPr>
      <w:rFonts w:ascii="CG Times" w:hAnsi="CG Times" w:eastAsia="Times New Roman" w:cs="Times New Roman"/>
      <w:sz w:val="22"/>
      <w:szCs w:val="20"/>
      <w:lang w:val="en-GB"/>
    </w:rPr>
  </w:style>
  <w:style w:type="paragraph" w:styleId="LISTALPHACAPS2" w:customStyle="1">
    <w:name w:val="LIST ALPHA CAPS 2"/>
    <w:basedOn w:val="Normal"/>
    <w:next w:val="BodyText2"/>
    <w:rsid w:val="000A0D67"/>
    <w:pPr>
      <w:numPr>
        <w:ilvl w:val="1"/>
        <w:numId w:val="1"/>
      </w:numPr>
      <w:tabs>
        <w:tab w:val="left" w:pos="50"/>
      </w:tabs>
      <w:spacing w:after="200" w:line="288" w:lineRule="auto"/>
      <w:jc w:val="both"/>
    </w:pPr>
    <w:rPr>
      <w:rFonts w:ascii="CG Times" w:hAnsi="CG Times" w:eastAsia="Times New Roman" w:cs="Times New Roman"/>
      <w:sz w:val="22"/>
      <w:szCs w:val="20"/>
      <w:lang w:val="en-GB"/>
    </w:rPr>
  </w:style>
  <w:style w:type="paragraph" w:styleId="LISTALPHACAPS3" w:customStyle="1">
    <w:name w:val="LIST ALPHA CAPS 3"/>
    <w:basedOn w:val="Normal"/>
    <w:next w:val="BodyText3"/>
    <w:rsid w:val="000A0D67"/>
    <w:pPr>
      <w:numPr>
        <w:ilvl w:val="2"/>
        <w:numId w:val="1"/>
      </w:numPr>
      <w:tabs>
        <w:tab w:val="left" w:pos="68"/>
      </w:tabs>
      <w:spacing w:after="200" w:line="288" w:lineRule="auto"/>
      <w:jc w:val="both"/>
    </w:pPr>
    <w:rPr>
      <w:rFonts w:ascii="CG Times" w:hAnsi="CG Times" w:eastAsia="Times New Roman" w:cs="Times New Roman"/>
      <w:sz w:val="22"/>
      <w:szCs w:val="20"/>
      <w:lang w:val="en-GB"/>
    </w:rPr>
  </w:style>
  <w:style w:type="paragraph" w:styleId="ListArabic4" w:customStyle="1">
    <w:name w:val="List Arabic 4"/>
    <w:basedOn w:val="Normal"/>
    <w:next w:val="Normal"/>
    <w:rsid w:val="000A0D67"/>
    <w:pPr>
      <w:numPr>
        <w:ilvl w:val="3"/>
        <w:numId w:val="2"/>
      </w:numPr>
      <w:tabs>
        <w:tab w:val="left" w:pos="86"/>
      </w:tabs>
      <w:spacing w:after="200" w:line="288" w:lineRule="auto"/>
      <w:jc w:val="both"/>
    </w:pPr>
    <w:rPr>
      <w:rFonts w:ascii="CG Times" w:hAnsi="CG Times" w:eastAsia="Times New Roman" w:cs="Times New Roman"/>
      <w:sz w:val="22"/>
      <w:szCs w:val="20"/>
      <w:lang w:val="en-GB"/>
    </w:rPr>
  </w:style>
  <w:style w:type="paragraph" w:styleId="ListLegal1" w:customStyle="1">
    <w:name w:val="List Legal 1"/>
    <w:basedOn w:val="Normal"/>
    <w:next w:val="BodyText"/>
    <w:rsid w:val="000A0D67"/>
    <w:pPr>
      <w:numPr>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2" w:customStyle="1">
    <w:name w:val="List Legal 2"/>
    <w:basedOn w:val="Normal"/>
    <w:next w:val="BodyText"/>
    <w:rsid w:val="000A0D67"/>
    <w:pPr>
      <w:numPr>
        <w:ilvl w:val="1"/>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3" w:customStyle="1">
    <w:name w:val="List Legal 3"/>
    <w:basedOn w:val="Normal"/>
    <w:next w:val="BodyText2"/>
    <w:rsid w:val="000A0D67"/>
    <w:pPr>
      <w:numPr>
        <w:ilvl w:val="2"/>
        <w:numId w:val="2"/>
      </w:numPr>
      <w:tabs>
        <w:tab w:val="left" w:pos="50"/>
      </w:tabs>
      <w:spacing w:after="200" w:line="288" w:lineRule="auto"/>
      <w:jc w:val="both"/>
    </w:pPr>
    <w:rPr>
      <w:rFonts w:ascii="CG Times" w:hAnsi="CG Times" w:eastAsia="Times New Roman" w:cs="Times New Roman"/>
      <w:sz w:val="22"/>
      <w:szCs w:val="20"/>
      <w:lang w:val="en-GB"/>
    </w:rPr>
  </w:style>
  <w:style w:type="paragraph" w:styleId="BodyText2">
    <w:name w:val="Body Text 2"/>
    <w:basedOn w:val="Normal"/>
    <w:link w:val="BodyText2Char"/>
    <w:uiPriority w:val="99"/>
    <w:semiHidden/>
    <w:unhideWhenUsed/>
    <w:rsid w:val="000A0D67"/>
    <w:pPr>
      <w:spacing w:after="120" w:line="480" w:lineRule="auto"/>
    </w:pPr>
  </w:style>
  <w:style w:type="character" w:styleId="BodyText2Char" w:customStyle="1">
    <w:name w:val="Body Text 2 Char"/>
    <w:basedOn w:val="DefaultParagraphFont"/>
    <w:link w:val="BodyText2"/>
    <w:uiPriority w:val="99"/>
    <w:semiHidden/>
    <w:rsid w:val="000A0D67"/>
  </w:style>
  <w:style w:type="paragraph" w:styleId="BodyText3">
    <w:name w:val="Body Text 3"/>
    <w:basedOn w:val="Normal"/>
    <w:link w:val="BodyText3Char"/>
    <w:uiPriority w:val="99"/>
    <w:semiHidden/>
    <w:unhideWhenUsed/>
    <w:rsid w:val="000A0D67"/>
    <w:pPr>
      <w:spacing w:after="120"/>
    </w:pPr>
    <w:rPr>
      <w:sz w:val="16"/>
      <w:szCs w:val="16"/>
    </w:rPr>
  </w:style>
  <w:style w:type="character" w:styleId="BodyText3Char" w:customStyle="1">
    <w:name w:val="Body Text 3 Char"/>
    <w:basedOn w:val="DefaultParagraphFont"/>
    <w:link w:val="BodyText3"/>
    <w:uiPriority w:val="99"/>
    <w:semiHidden/>
    <w:rsid w:val="000A0D67"/>
    <w:rPr>
      <w:sz w:val="16"/>
      <w:szCs w:val="16"/>
    </w:rPr>
  </w:style>
  <w:style w:type="paragraph" w:styleId="Revision">
    <w:name w:val="Revision"/>
    <w:hidden/>
    <w:uiPriority w:val="99"/>
    <w:semiHidden/>
    <w:rsid w:val="00A7190C"/>
  </w:style>
  <w:style w:type="character" w:styleId="Heading4Char" w:customStyle="1">
    <w:name w:val="Heading 4 Char"/>
    <w:basedOn w:val="DefaultParagraphFont"/>
    <w:link w:val="Heading4"/>
    <w:rsid w:val="00FE0E86"/>
    <w:rPr>
      <w:rFonts w:ascii="CG Times" w:hAnsi="CG Times" w:eastAsia="Times New Roman" w:cs="Times New Roman"/>
      <w:sz w:val="22"/>
      <w:szCs w:val="20"/>
      <w:lang w:val="en-GB"/>
    </w:rPr>
  </w:style>
  <w:style w:type="character" w:styleId="Heading5Char" w:customStyle="1">
    <w:name w:val="Heading 5 Char"/>
    <w:basedOn w:val="DefaultParagraphFont"/>
    <w:link w:val="Heading5"/>
    <w:rsid w:val="00FE0E86"/>
    <w:rPr>
      <w:rFonts w:ascii="CG Times" w:hAnsi="CG Times" w:eastAsia="Times New Roman" w:cs="Times New Roman"/>
      <w:sz w:val="22"/>
      <w:szCs w:val="20"/>
      <w:lang w:val="en-GB"/>
    </w:rPr>
  </w:style>
  <w:style w:type="character" w:styleId="Heading6Char" w:customStyle="1">
    <w:name w:val="Heading 6 Char"/>
    <w:basedOn w:val="DefaultParagraphFont"/>
    <w:link w:val="Heading6"/>
    <w:rsid w:val="00FE0E86"/>
    <w:rPr>
      <w:rFonts w:ascii="CG Times" w:hAnsi="CG Times" w:eastAsia="Times New Roman" w:cs="Times New Roman"/>
      <w:sz w:val="22"/>
      <w:szCs w:val="20"/>
      <w:lang w:val="en-GB"/>
    </w:rPr>
  </w:style>
  <w:style w:type="character" w:styleId="Heading7Char" w:customStyle="1">
    <w:name w:val="Heading 7 Char"/>
    <w:basedOn w:val="DefaultParagraphFont"/>
    <w:link w:val="Heading7"/>
    <w:rsid w:val="00FE0E86"/>
    <w:rPr>
      <w:rFonts w:ascii="CG Times" w:hAnsi="CG Times" w:eastAsia="Times New Roman" w:cs="Times New Roman"/>
      <w:sz w:val="22"/>
      <w:szCs w:val="20"/>
      <w:lang w:val="en-GB"/>
    </w:rPr>
  </w:style>
  <w:style w:type="character" w:styleId="Heading8Char" w:customStyle="1">
    <w:name w:val="Heading 8 Char"/>
    <w:basedOn w:val="DefaultParagraphFont"/>
    <w:link w:val="Heading8"/>
    <w:rsid w:val="00FE0E86"/>
    <w:rPr>
      <w:rFonts w:ascii="CG Times" w:hAnsi="CG Times" w:eastAsia="Times New Roman" w:cs="Times New Roman"/>
      <w:sz w:val="22"/>
      <w:szCs w:val="20"/>
      <w:lang w:val="en-GB"/>
    </w:rPr>
  </w:style>
  <w:style w:type="character" w:styleId="Heading9Char" w:customStyle="1">
    <w:name w:val="Heading 9 Char"/>
    <w:basedOn w:val="DefaultParagraphFont"/>
    <w:link w:val="Heading9"/>
    <w:rsid w:val="00FE0E86"/>
    <w:rPr>
      <w:rFonts w:ascii="CG Times" w:hAnsi="CG Times" w:eastAsia="Times New Roman" w:cs="Times New Roman"/>
      <w:b/>
      <w:smallCaps/>
      <w:sz w:val="21"/>
      <w:szCs w:val="20"/>
      <w:lang w:val="en-GB"/>
    </w:rPr>
  </w:style>
  <w:style w:type="paragraph" w:styleId="NoSpacing">
    <w:name w:val="No Spacing"/>
    <w:link w:val="NoSpacingChar"/>
    <w:uiPriority w:val="1"/>
    <w:qFormat/>
    <w:rsid w:val="00BF7222"/>
    <w:rPr>
      <w:rFonts w:ascii="Calibri" w:hAnsi="Calibri" w:eastAsia="Calibri" w:cs="Times New Roman"/>
      <w:sz w:val="22"/>
      <w:szCs w:val="22"/>
      <w:lang w:val="en-GB"/>
    </w:rPr>
  </w:style>
  <w:style w:type="character" w:styleId="NoSpacingChar" w:customStyle="1">
    <w:name w:val="No Spacing Char"/>
    <w:link w:val="NoSpacing"/>
    <w:uiPriority w:val="1"/>
    <w:rsid w:val="00BF7222"/>
    <w:rPr>
      <w:rFonts w:ascii="Calibri" w:hAnsi="Calibri" w:eastAsia="Calibri" w:cs="Times New Roman"/>
      <w:sz w:val="22"/>
      <w:szCs w:val="22"/>
      <w:lang w:val="en-GB"/>
    </w:rPr>
  </w:style>
  <w:style w:type="paragraph" w:styleId="Date">
    <w:name w:val="Date"/>
    <w:basedOn w:val="Normal"/>
    <w:link w:val="DateChar"/>
    <w:rsid w:val="0047722E"/>
    <w:pPr>
      <w:spacing w:after="240"/>
    </w:pPr>
    <w:rPr>
      <w:rFonts w:ascii="Trebuchet MS" w:hAnsi="Trebuchet MS" w:eastAsia="Times New Roman" w:cs="Times New Roman"/>
      <w:sz w:val="20"/>
      <w:szCs w:val="20"/>
      <w:lang w:val="en-GB" w:eastAsia="en-GB"/>
    </w:rPr>
  </w:style>
  <w:style w:type="character" w:styleId="DateChar" w:customStyle="1">
    <w:name w:val="Date Char"/>
    <w:basedOn w:val="DefaultParagraphFont"/>
    <w:link w:val="Date"/>
    <w:rsid w:val="0047722E"/>
    <w:rPr>
      <w:rFonts w:ascii="Trebuchet MS" w:hAnsi="Trebuchet MS" w:eastAsia="Times New Roman" w:cs="Times New Roman"/>
      <w:sz w:val="20"/>
      <w:szCs w:val="20"/>
      <w:lang w:val="en-GB" w:eastAsia="en-GB"/>
    </w:rPr>
  </w:style>
  <w:style w:type="paragraph" w:styleId="ListParagraph">
    <w:name w:val="List Paragraph"/>
    <w:basedOn w:val="Normal"/>
    <w:uiPriority w:val="34"/>
    <w:qFormat/>
    <w:rsid w:val="0047722E"/>
    <w:pPr>
      <w:ind w:left="720"/>
      <w:contextualSpacing/>
    </w:pPr>
    <w:rPr>
      <w:rFonts w:ascii="Trebuchet MS" w:hAnsi="Trebuchet MS" w:eastAsia="Times New Roman" w:cs="Times New Roman"/>
      <w:sz w:val="20"/>
      <w:szCs w:val="20"/>
      <w:lang w:val="en-GB" w:eastAsia="en-GB"/>
    </w:rPr>
  </w:style>
  <w:style w:type="table" w:styleId="TableGrid">
    <w:name w:val="Table Grid"/>
    <w:basedOn w:val="TableNormal"/>
    <w:uiPriority w:val="39"/>
    <w:rsid w:val="00EE68C8"/>
    <w:rPr>
      <w:kern w:val="2"/>
      <w:sz w:val="22"/>
      <w:szCs w:val="22"/>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shurst" w:customStyle="1">
    <w:name w:val="NormalAshurst"/>
    <w:link w:val="NormalAshurstChar"/>
    <w:qFormat/>
    <w:rsid w:val="009E6D9F"/>
    <w:pPr>
      <w:suppressAutoHyphens/>
      <w:spacing w:after="200" w:line="300" w:lineRule="atLeast"/>
    </w:pPr>
    <w:rPr>
      <w:rFonts w:eastAsiaTheme="minorEastAsia"/>
      <w:sz w:val="20"/>
      <w:lang w:val="en-GB" w:eastAsia="zh-TW"/>
    </w:rPr>
  </w:style>
  <w:style w:type="paragraph" w:styleId="StandardAshurst" w:customStyle="1">
    <w:name w:val="StandardAshurst"/>
    <w:basedOn w:val="NormalAshurst"/>
    <w:link w:val="StandardAshurstChar"/>
    <w:qFormat/>
    <w:rsid w:val="009E6D9F"/>
    <w:pPr>
      <w:spacing w:after="0"/>
    </w:pPr>
  </w:style>
  <w:style w:type="paragraph" w:styleId="H1Ashurst" w:customStyle="1">
    <w:name w:val="H1Ashurst"/>
    <w:basedOn w:val="Normal"/>
    <w:next w:val="H2Ashurst"/>
    <w:qFormat/>
    <w:rsid w:val="009E6D9F"/>
    <w:pPr>
      <w:keepNext/>
      <w:numPr>
        <w:numId w:val="10"/>
      </w:numPr>
      <w:suppressAutoHyphens/>
      <w:spacing w:before="120" w:after="120" w:line="300" w:lineRule="atLeast"/>
      <w:outlineLvl w:val="0"/>
    </w:pPr>
    <w:rPr>
      <w:rFonts w:eastAsiaTheme="minorEastAsia"/>
      <w:b/>
      <w:bCs/>
      <w:sz w:val="22"/>
      <w:lang w:val="en-GB" w:eastAsia="zh-TW"/>
    </w:rPr>
  </w:style>
  <w:style w:type="paragraph" w:styleId="H2Ashurst" w:customStyle="1">
    <w:name w:val="H2Ashurst"/>
    <w:basedOn w:val="NormalAshurst"/>
    <w:qFormat/>
    <w:rsid w:val="009E6D9F"/>
    <w:pPr>
      <w:numPr>
        <w:ilvl w:val="1"/>
        <w:numId w:val="10"/>
      </w:numPr>
      <w:tabs>
        <w:tab w:val="clear" w:pos="782"/>
        <w:tab w:val="num" w:pos="360"/>
      </w:tabs>
      <w:ind w:left="0" w:firstLine="0"/>
      <w:outlineLvl w:val="1"/>
    </w:pPr>
  </w:style>
  <w:style w:type="paragraph" w:styleId="H3Ashurst" w:customStyle="1">
    <w:name w:val="H3Ashurst"/>
    <w:basedOn w:val="NormalAshurst"/>
    <w:qFormat/>
    <w:rsid w:val="009E6D9F"/>
    <w:pPr>
      <w:numPr>
        <w:ilvl w:val="2"/>
        <w:numId w:val="10"/>
      </w:numPr>
      <w:tabs>
        <w:tab w:val="clear" w:pos="1406"/>
        <w:tab w:val="num" w:pos="360"/>
      </w:tabs>
      <w:ind w:left="0" w:firstLine="0"/>
      <w:outlineLvl w:val="2"/>
    </w:pPr>
  </w:style>
  <w:style w:type="paragraph" w:styleId="H4Ashurst" w:customStyle="1">
    <w:name w:val="H4Ashurst"/>
    <w:basedOn w:val="NormalAshurst"/>
    <w:qFormat/>
    <w:rsid w:val="009E6D9F"/>
    <w:pPr>
      <w:numPr>
        <w:ilvl w:val="3"/>
        <w:numId w:val="10"/>
      </w:numPr>
      <w:tabs>
        <w:tab w:val="clear" w:pos="2030"/>
        <w:tab w:val="num" w:pos="360"/>
      </w:tabs>
      <w:ind w:left="0" w:firstLine="0"/>
      <w:outlineLvl w:val="3"/>
    </w:pPr>
  </w:style>
  <w:style w:type="paragraph" w:styleId="H5Ashurst" w:customStyle="1">
    <w:name w:val="H5Ashurst"/>
    <w:basedOn w:val="NormalAshurst"/>
    <w:qFormat/>
    <w:rsid w:val="009E6D9F"/>
    <w:pPr>
      <w:numPr>
        <w:ilvl w:val="4"/>
        <w:numId w:val="10"/>
      </w:numPr>
      <w:tabs>
        <w:tab w:val="clear" w:pos="2653"/>
        <w:tab w:val="num" w:pos="360"/>
      </w:tabs>
      <w:ind w:left="0" w:firstLine="0"/>
      <w:outlineLvl w:val="4"/>
    </w:pPr>
  </w:style>
  <w:style w:type="paragraph" w:styleId="H6Ashurst" w:customStyle="1">
    <w:name w:val="H6Ashurst"/>
    <w:basedOn w:val="NormalAshurst"/>
    <w:qFormat/>
    <w:rsid w:val="009E6D9F"/>
    <w:pPr>
      <w:numPr>
        <w:ilvl w:val="5"/>
        <w:numId w:val="10"/>
      </w:numPr>
      <w:tabs>
        <w:tab w:val="clear" w:pos="3277"/>
        <w:tab w:val="num" w:pos="360"/>
      </w:tabs>
      <w:ind w:left="0" w:firstLine="0"/>
      <w:outlineLvl w:val="5"/>
    </w:pPr>
  </w:style>
  <w:style w:type="character" w:styleId="NormalAshurstChar" w:customStyle="1">
    <w:name w:val="NormalAshurst Char"/>
    <w:basedOn w:val="DefaultParagraphFont"/>
    <w:link w:val="NormalAshurst"/>
    <w:rsid w:val="009E6D9F"/>
    <w:rPr>
      <w:rFonts w:eastAsiaTheme="minorEastAsia"/>
      <w:sz w:val="20"/>
      <w:lang w:val="en-GB" w:eastAsia="zh-TW"/>
    </w:rPr>
  </w:style>
  <w:style w:type="paragraph" w:styleId="TableAshurst" w:customStyle="1">
    <w:name w:val="TableAshurst"/>
    <w:basedOn w:val="NormalAshurst"/>
    <w:link w:val="TableAshurstChar"/>
    <w:uiPriority w:val="8"/>
    <w:rsid w:val="009E6D9F"/>
    <w:pPr>
      <w:spacing w:before="100" w:after="100"/>
    </w:pPr>
  </w:style>
  <w:style w:type="paragraph" w:styleId="B12Ashurst" w:customStyle="1">
    <w:name w:val="B1&amp;2Ashurst"/>
    <w:basedOn w:val="NormalAshurst"/>
    <w:qFormat/>
    <w:rsid w:val="009E6D9F"/>
    <w:pPr>
      <w:tabs>
        <w:tab w:val="left" w:pos="1406"/>
        <w:tab w:val="left" w:pos="2030"/>
        <w:tab w:val="left" w:pos="2654"/>
        <w:tab w:val="left" w:pos="3277"/>
        <w:tab w:val="left" w:pos="3901"/>
      </w:tabs>
      <w:ind w:left="782"/>
    </w:pPr>
  </w:style>
  <w:style w:type="paragraph" w:styleId="H7Ashurst" w:customStyle="1">
    <w:name w:val="H7Ashurst"/>
    <w:basedOn w:val="NormalAshurst"/>
    <w:uiPriority w:val="5"/>
    <w:qFormat/>
    <w:rsid w:val="009E6D9F"/>
    <w:pPr>
      <w:numPr>
        <w:ilvl w:val="6"/>
        <w:numId w:val="10"/>
      </w:numPr>
      <w:tabs>
        <w:tab w:val="clear" w:pos="3901"/>
        <w:tab w:val="num" w:pos="360"/>
      </w:tabs>
      <w:ind w:left="0" w:firstLine="0"/>
      <w:outlineLvl w:val="6"/>
    </w:pPr>
  </w:style>
  <w:style w:type="paragraph" w:styleId="H8Ashurst" w:customStyle="1">
    <w:name w:val="H8Ashurst"/>
    <w:basedOn w:val="NormalAshurst"/>
    <w:uiPriority w:val="5"/>
    <w:qFormat/>
    <w:rsid w:val="009E6D9F"/>
    <w:pPr>
      <w:numPr>
        <w:ilvl w:val="7"/>
        <w:numId w:val="10"/>
      </w:numPr>
      <w:tabs>
        <w:tab w:val="clear" w:pos="4525"/>
        <w:tab w:val="num" w:pos="360"/>
      </w:tabs>
      <w:ind w:left="0" w:firstLine="0"/>
      <w:outlineLvl w:val="7"/>
    </w:pPr>
  </w:style>
  <w:style w:type="character" w:styleId="StandardAshurstChar" w:customStyle="1">
    <w:name w:val="StandardAshurst Char"/>
    <w:basedOn w:val="DefaultParagraphFont"/>
    <w:link w:val="StandardAshurst"/>
    <w:rsid w:val="009E6D9F"/>
    <w:rPr>
      <w:rFonts w:eastAsiaTheme="minorEastAsia"/>
      <w:sz w:val="20"/>
      <w:lang w:val="en-GB" w:eastAsia="zh-TW"/>
    </w:rPr>
  </w:style>
  <w:style w:type="table" w:styleId="AshurstPlainGrid" w:customStyle="1">
    <w:name w:val="Ashurst Plain Grid"/>
    <w:basedOn w:val="TableNormal"/>
    <w:uiPriority w:val="99"/>
    <w:rsid w:val="009E6D9F"/>
    <w:pPr>
      <w:spacing w:after="200" w:line="300" w:lineRule="atLeast"/>
    </w:pPr>
    <w:rPr>
      <w:rFonts w:eastAsiaTheme="minorEastAsia"/>
      <w:color w:val="424242" w:themeColor="text1"/>
      <w:sz w:val="20"/>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CACACA" w:themeColor="accent6" w:sz="4" w:space="0"/>
        </w:tcBorders>
      </w:tcPr>
    </w:tblStylePr>
    <w:tblStylePr w:type="band2Horz">
      <w:tblPr/>
      <w:tcPr>
        <w:tcBorders>
          <w:bottom w:val="single" w:color="CACACA" w:themeColor="accent6" w:sz="4" w:space="0"/>
        </w:tcBorders>
      </w:tcPr>
    </w:tblStylePr>
  </w:style>
  <w:style w:type="paragraph" w:styleId="BAshurst" w:customStyle="1">
    <w:name w:val="BAshurst"/>
    <w:basedOn w:val="NormalAshurst"/>
    <w:rsid w:val="009E6D9F"/>
    <w:pPr>
      <w:tabs>
        <w:tab w:val="left" w:pos="782"/>
        <w:tab w:val="left" w:pos="1406"/>
        <w:tab w:val="left" w:pos="2030"/>
        <w:tab w:val="left" w:pos="2654"/>
        <w:tab w:val="left" w:pos="3277"/>
        <w:tab w:val="left" w:pos="3901"/>
      </w:tabs>
      <w:spacing w:after="220" w:line="264" w:lineRule="auto"/>
      <w:jc w:val="both"/>
    </w:pPr>
    <w:rPr>
      <w:rFonts w:ascii="Verdana" w:hAnsi="Verdana" w:eastAsia="Times New Roman" w:cs="Times New Roman"/>
      <w:sz w:val="18"/>
      <w:szCs w:val="20"/>
      <w:lang w:eastAsia="zh-CN"/>
    </w:rPr>
  </w:style>
  <w:style w:type="paragraph" w:styleId="MarginText" w:customStyle="1">
    <w:name w:val="Margin Text"/>
    <w:basedOn w:val="Normal"/>
    <w:rsid w:val="009E6D9F"/>
    <w:pPr>
      <w:adjustRightInd w:val="0"/>
      <w:spacing w:after="240"/>
      <w:jc w:val="both"/>
    </w:pPr>
    <w:rPr>
      <w:rFonts w:ascii="Times New Roman" w:hAnsi="Times New Roman" w:eastAsia="STZhongsong" w:cs="Times New Roman"/>
      <w:sz w:val="22"/>
      <w:szCs w:val="20"/>
      <w:lang w:val="en-GB" w:eastAsia="zh-CN"/>
    </w:rPr>
  </w:style>
  <w:style w:type="character" w:styleId="TableAshurstChar" w:customStyle="1">
    <w:name w:val="TableAshurst Char"/>
    <w:basedOn w:val="DefaultParagraphFont"/>
    <w:link w:val="TableAshurst"/>
    <w:uiPriority w:val="8"/>
    <w:locked/>
    <w:rsid w:val="009E6D9F"/>
    <w:rPr>
      <w:rFonts w:eastAsiaTheme="minorEastAsia"/>
      <w:sz w:val="20"/>
      <w:lang w:val="en-GB" w:eastAsia="zh-TW"/>
    </w:rPr>
  </w:style>
  <w:style w:type="paragraph" w:styleId="H1OCAshurst" w:customStyle="1">
    <w:name w:val="H1OCAshurst"/>
    <w:basedOn w:val="Normal"/>
    <w:uiPriority w:val="1"/>
    <w:qFormat/>
    <w:rsid w:val="009E6D9F"/>
    <w:pPr>
      <w:numPr>
        <w:numId w:val="12"/>
      </w:numPr>
      <w:suppressAutoHyphens/>
      <w:spacing w:after="200"/>
      <w:jc w:val="both"/>
      <w:outlineLvl w:val="0"/>
    </w:pPr>
    <w:rPr>
      <w:rFonts w:cs="Times New Roman" w:eastAsiaTheme="minorEastAsia"/>
      <w:b/>
      <w:sz w:val="20"/>
      <w:szCs w:val="20"/>
      <w:lang w:val="en-GB" w:eastAsia="en-GB"/>
    </w:rPr>
  </w:style>
  <w:style w:type="paragraph" w:styleId="H2OCAshurst" w:customStyle="1">
    <w:name w:val="H2OCAshurst"/>
    <w:basedOn w:val="Normal"/>
    <w:uiPriority w:val="1"/>
    <w:qFormat/>
    <w:rsid w:val="009E6D9F"/>
    <w:pPr>
      <w:numPr>
        <w:ilvl w:val="1"/>
        <w:numId w:val="12"/>
      </w:numPr>
      <w:suppressAutoHyphens/>
      <w:spacing w:after="200"/>
      <w:jc w:val="both"/>
      <w:outlineLvl w:val="1"/>
    </w:pPr>
    <w:rPr>
      <w:rFonts w:cs="Times New Roman" w:eastAsiaTheme="minorEastAsia"/>
      <w:b/>
      <w:sz w:val="20"/>
      <w:szCs w:val="20"/>
      <w:lang w:val="en-GB" w:eastAsia="en-GB"/>
    </w:rPr>
  </w:style>
  <w:style w:type="paragraph" w:styleId="H3OCAshurst" w:customStyle="1">
    <w:name w:val="H3OCAshurst"/>
    <w:basedOn w:val="Normal"/>
    <w:uiPriority w:val="1"/>
    <w:qFormat/>
    <w:rsid w:val="009E6D9F"/>
    <w:pPr>
      <w:numPr>
        <w:ilvl w:val="2"/>
        <w:numId w:val="12"/>
      </w:numPr>
      <w:suppressAutoHyphens/>
      <w:spacing w:after="200"/>
      <w:jc w:val="both"/>
      <w:outlineLvl w:val="2"/>
    </w:pPr>
    <w:rPr>
      <w:rFonts w:cs="Times New Roman" w:eastAsiaTheme="minorEastAsia"/>
      <w:sz w:val="20"/>
      <w:szCs w:val="20"/>
      <w:lang w:val="en-GB" w:eastAsia="en-GB"/>
    </w:rPr>
  </w:style>
  <w:style w:type="paragraph" w:styleId="H4OCAshurst" w:customStyle="1">
    <w:name w:val="H4OCAshurst"/>
    <w:basedOn w:val="Normal"/>
    <w:uiPriority w:val="1"/>
    <w:qFormat/>
    <w:rsid w:val="009E6D9F"/>
    <w:pPr>
      <w:numPr>
        <w:ilvl w:val="3"/>
        <w:numId w:val="12"/>
      </w:numPr>
      <w:suppressAutoHyphens/>
      <w:spacing w:after="200"/>
      <w:jc w:val="both"/>
      <w:outlineLvl w:val="3"/>
    </w:pPr>
    <w:rPr>
      <w:rFonts w:cs="Times New Roman" w:eastAsiaTheme="minorEastAsia"/>
      <w:sz w:val="20"/>
      <w:szCs w:val="20"/>
      <w:lang w:val="en-GB" w:eastAsia="en-GB"/>
    </w:rPr>
  </w:style>
  <w:style w:type="paragraph" w:styleId="H5OCAshurst" w:customStyle="1">
    <w:name w:val="H5OCAshurst"/>
    <w:basedOn w:val="Normal"/>
    <w:uiPriority w:val="1"/>
    <w:qFormat/>
    <w:rsid w:val="009E6D9F"/>
    <w:pPr>
      <w:numPr>
        <w:ilvl w:val="4"/>
        <w:numId w:val="12"/>
      </w:numPr>
      <w:suppressAutoHyphens/>
      <w:spacing w:after="200"/>
      <w:jc w:val="both"/>
      <w:outlineLvl w:val="4"/>
    </w:pPr>
    <w:rPr>
      <w:rFonts w:cs="Times New Roman" w:eastAsiaTheme="minorEastAsia"/>
      <w:sz w:val="20"/>
      <w:szCs w:val="20"/>
      <w:lang w:val="en-GB" w:eastAsia="en-GB"/>
    </w:rPr>
  </w:style>
  <w:style w:type="paragraph" w:styleId="H6OCAshurst" w:customStyle="1">
    <w:name w:val="H6OCAshurst"/>
    <w:basedOn w:val="Normal"/>
    <w:uiPriority w:val="38"/>
    <w:rsid w:val="009E6D9F"/>
    <w:pPr>
      <w:numPr>
        <w:ilvl w:val="5"/>
        <w:numId w:val="12"/>
      </w:numPr>
      <w:suppressAutoHyphens/>
      <w:spacing w:after="200"/>
      <w:jc w:val="both"/>
      <w:outlineLvl w:val="5"/>
    </w:pPr>
    <w:rPr>
      <w:rFonts w:cs="Times New Roman" w:eastAsiaTheme="minorEastAsia"/>
      <w:sz w:val="20"/>
      <w:szCs w:val="20"/>
      <w:lang w:val="en-GB" w:eastAsia="en-GB"/>
    </w:rPr>
  </w:style>
  <w:style w:type="paragraph" w:styleId="H7OCAshurst" w:customStyle="1">
    <w:name w:val="H7OCAshurst"/>
    <w:basedOn w:val="Normal"/>
    <w:uiPriority w:val="38"/>
    <w:rsid w:val="009E6D9F"/>
    <w:pPr>
      <w:numPr>
        <w:ilvl w:val="6"/>
        <w:numId w:val="12"/>
      </w:numPr>
      <w:suppressAutoHyphens/>
      <w:spacing w:after="200"/>
      <w:jc w:val="both"/>
      <w:outlineLvl w:val="6"/>
    </w:pPr>
    <w:rPr>
      <w:rFonts w:cs="Times New Roman" w:eastAsiaTheme="minorEastAsia"/>
      <w:sz w:val="20"/>
      <w:szCs w:val="20"/>
      <w:lang w:val="en-GB" w:eastAsia="en-GB"/>
    </w:rPr>
  </w:style>
  <w:style w:type="paragraph" w:styleId="H8OCAshurst" w:customStyle="1">
    <w:name w:val="H8OCAshurst"/>
    <w:basedOn w:val="Normal"/>
    <w:uiPriority w:val="38"/>
    <w:rsid w:val="009E6D9F"/>
    <w:pPr>
      <w:numPr>
        <w:ilvl w:val="7"/>
        <w:numId w:val="12"/>
      </w:numPr>
      <w:suppressAutoHyphens/>
      <w:spacing w:after="200"/>
      <w:jc w:val="both"/>
      <w:outlineLvl w:val="7"/>
    </w:pPr>
    <w:rPr>
      <w:rFonts w:cs="Times New Roman" w:eastAsiaTheme="minorEastAsia"/>
      <w:sz w:val="20"/>
      <w:szCs w:val="20"/>
      <w:lang w:val="en-GB" w:eastAsia="en-GB"/>
    </w:rPr>
  </w:style>
  <w:style w:type="paragraph" w:styleId="SH1Ashurst" w:customStyle="1">
    <w:name w:val="SH1Ashurst"/>
    <w:basedOn w:val="NormalAshurst"/>
    <w:next w:val="SH2Ashurst"/>
    <w:qFormat/>
    <w:rsid w:val="00ED0D2A"/>
    <w:pPr>
      <w:keepNext/>
      <w:numPr>
        <w:numId w:val="14"/>
      </w:numPr>
      <w:tabs>
        <w:tab w:val="clear" w:pos="782"/>
        <w:tab w:val="num" w:pos="360"/>
      </w:tabs>
      <w:spacing w:before="120" w:after="120"/>
      <w:ind w:left="0" w:firstLine="0"/>
      <w:outlineLvl w:val="0"/>
    </w:pPr>
    <w:rPr>
      <w:b/>
      <w:sz w:val="22"/>
      <w:szCs w:val="20"/>
    </w:rPr>
  </w:style>
  <w:style w:type="paragraph" w:styleId="SH2Ashurst" w:customStyle="1">
    <w:name w:val="SH2Ashurst"/>
    <w:basedOn w:val="NormalAshurst"/>
    <w:qFormat/>
    <w:rsid w:val="00ED0D2A"/>
    <w:pPr>
      <w:numPr>
        <w:ilvl w:val="1"/>
        <w:numId w:val="14"/>
      </w:numPr>
      <w:tabs>
        <w:tab w:val="clear" w:pos="782"/>
        <w:tab w:val="num" w:pos="360"/>
      </w:tabs>
      <w:ind w:left="0" w:firstLine="0"/>
      <w:outlineLvl w:val="1"/>
    </w:pPr>
  </w:style>
  <w:style w:type="paragraph" w:styleId="SH3Ashurst" w:customStyle="1">
    <w:name w:val="SH3Ashurst"/>
    <w:basedOn w:val="NormalAshurst"/>
    <w:qFormat/>
    <w:rsid w:val="00ED0D2A"/>
    <w:pPr>
      <w:numPr>
        <w:ilvl w:val="2"/>
        <w:numId w:val="14"/>
      </w:numPr>
      <w:tabs>
        <w:tab w:val="clear" w:pos="1406"/>
        <w:tab w:val="num" w:pos="360"/>
      </w:tabs>
      <w:ind w:left="0" w:firstLine="0"/>
      <w:outlineLvl w:val="2"/>
    </w:pPr>
  </w:style>
  <w:style w:type="paragraph" w:styleId="SH4Ashurst" w:customStyle="1">
    <w:name w:val="SH4Ashurst"/>
    <w:basedOn w:val="NormalAshurst"/>
    <w:qFormat/>
    <w:rsid w:val="00ED0D2A"/>
    <w:pPr>
      <w:numPr>
        <w:ilvl w:val="3"/>
        <w:numId w:val="14"/>
      </w:numPr>
      <w:tabs>
        <w:tab w:val="clear" w:pos="2030"/>
        <w:tab w:val="num" w:pos="360"/>
      </w:tabs>
      <w:ind w:left="0" w:firstLine="0"/>
      <w:outlineLvl w:val="3"/>
    </w:pPr>
  </w:style>
  <w:style w:type="paragraph" w:styleId="SH5Ashurst" w:customStyle="1">
    <w:name w:val="SH5Ashurst"/>
    <w:basedOn w:val="NormalAshurst"/>
    <w:qFormat/>
    <w:rsid w:val="00ED0D2A"/>
    <w:pPr>
      <w:numPr>
        <w:ilvl w:val="4"/>
        <w:numId w:val="14"/>
      </w:numPr>
      <w:tabs>
        <w:tab w:val="clear" w:pos="2654"/>
        <w:tab w:val="num" w:pos="360"/>
      </w:tabs>
      <w:ind w:left="0" w:firstLine="0"/>
      <w:outlineLvl w:val="4"/>
    </w:pPr>
  </w:style>
  <w:style w:type="paragraph" w:styleId="AltH1Ashurst" w:customStyle="1">
    <w:name w:val="AltH1Ashurst"/>
    <w:basedOn w:val="NormalAshurst"/>
    <w:rsid w:val="00ED0D2A"/>
    <w:pPr>
      <w:numPr>
        <w:numId w:val="15"/>
      </w:numPr>
      <w:tabs>
        <w:tab w:val="clear" w:pos="782"/>
        <w:tab w:val="num" w:pos="360"/>
      </w:tabs>
      <w:ind w:left="0" w:firstLine="0"/>
      <w:outlineLvl w:val="0"/>
    </w:pPr>
  </w:style>
  <w:style w:type="paragraph" w:styleId="AltH2Ashurst" w:customStyle="1">
    <w:name w:val="AltH2Ashurst"/>
    <w:basedOn w:val="NormalAshurst"/>
    <w:rsid w:val="00ED0D2A"/>
    <w:pPr>
      <w:numPr>
        <w:ilvl w:val="1"/>
        <w:numId w:val="15"/>
      </w:numPr>
      <w:tabs>
        <w:tab w:val="clear" w:pos="782"/>
        <w:tab w:val="num" w:pos="360"/>
      </w:tabs>
      <w:ind w:left="0" w:firstLine="0"/>
      <w:outlineLvl w:val="1"/>
    </w:pPr>
  </w:style>
  <w:style w:type="paragraph" w:styleId="AltH3Ashurst" w:customStyle="1">
    <w:name w:val="AltH3Ashurst"/>
    <w:basedOn w:val="NormalAshurst"/>
    <w:rsid w:val="00ED0D2A"/>
    <w:pPr>
      <w:numPr>
        <w:ilvl w:val="2"/>
        <w:numId w:val="15"/>
      </w:numPr>
      <w:tabs>
        <w:tab w:val="clear" w:pos="1406"/>
        <w:tab w:val="num" w:pos="360"/>
      </w:tabs>
      <w:ind w:left="0" w:firstLine="0"/>
      <w:outlineLvl w:val="2"/>
    </w:pPr>
  </w:style>
  <w:style w:type="paragraph" w:styleId="AltH4Ashurst" w:customStyle="1">
    <w:name w:val="AltH4Ashurst"/>
    <w:basedOn w:val="NormalAshurst"/>
    <w:rsid w:val="00ED0D2A"/>
    <w:pPr>
      <w:numPr>
        <w:ilvl w:val="3"/>
        <w:numId w:val="15"/>
      </w:numPr>
      <w:tabs>
        <w:tab w:val="clear" w:pos="2030"/>
        <w:tab w:val="num" w:pos="360"/>
      </w:tabs>
      <w:ind w:left="0" w:firstLine="0"/>
      <w:outlineLvl w:val="3"/>
    </w:pPr>
  </w:style>
  <w:style w:type="paragraph" w:styleId="AltH5Ashurst" w:customStyle="1">
    <w:name w:val="AltH5Ashurst"/>
    <w:basedOn w:val="NormalAshurst"/>
    <w:rsid w:val="00ED0D2A"/>
    <w:pPr>
      <w:numPr>
        <w:ilvl w:val="4"/>
        <w:numId w:val="15"/>
      </w:numPr>
      <w:tabs>
        <w:tab w:val="clear" w:pos="2654"/>
        <w:tab w:val="num" w:pos="360"/>
      </w:tabs>
      <w:ind w:left="0" w:firstLine="0"/>
      <w:outlineLvl w:val="4"/>
    </w:pPr>
  </w:style>
  <w:style w:type="paragraph" w:styleId="AltH6Ashurst" w:customStyle="1">
    <w:name w:val="AltH6Ashurst"/>
    <w:basedOn w:val="NormalAshurst"/>
    <w:rsid w:val="00ED0D2A"/>
    <w:pPr>
      <w:numPr>
        <w:ilvl w:val="5"/>
        <w:numId w:val="15"/>
      </w:numPr>
      <w:tabs>
        <w:tab w:val="clear" w:pos="3277"/>
        <w:tab w:val="num" w:pos="360"/>
      </w:tabs>
      <w:ind w:left="0" w:firstLine="0"/>
      <w:outlineLvl w:val="5"/>
    </w:pPr>
  </w:style>
  <w:style w:type="paragraph" w:styleId="Bullet1Ashurst" w:customStyle="1">
    <w:name w:val="Bullet1Ashurst"/>
    <w:basedOn w:val="NormalAshurst"/>
    <w:rsid w:val="00ED0D2A"/>
    <w:pPr>
      <w:numPr>
        <w:ilvl w:val="1"/>
        <w:numId w:val="13"/>
      </w:numPr>
      <w:tabs>
        <w:tab w:val="num" w:pos="360"/>
      </w:tabs>
      <w:ind w:left="0" w:firstLine="0"/>
    </w:pPr>
  </w:style>
  <w:style w:type="paragraph" w:styleId="Bullet2Ashurst" w:customStyle="1">
    <w:name w:val="Bullet2Ashurst"/>
    <w:basedOn w:val="NormalAshurst"/>
    <w:uiPriority w:val="6"/>
    <w:qFormat/>
    <w:rsid w:val="00ED0D2A"/>
    <w:pPr>
      <w:numPr>
        <w:ilvl w:val="2"/>
        <w:numId w:val="13"/>
      </w:numPr>
      <w:tabs>
        <w:tab w:val="num" w:pos="360"/>
      </w:tabs>
      <w:ind w:left="0" w:firstLine="0"/>
    </w:pPr>
  </w:style>
  <w:style w:type="paragraph" w:styleId="Bullet3Ashurst" w:customStyle="1">
    <w:name w:val="Bullet3Ashurst"/>
    <w:basedOn w:val="NormalAshurst"/>
    <w:uiPriority w:val="6"/>
    <w:rsid w:val="00ED0D2A"/>
    <w:pPr>
      <w:numPr>
        <w:ilvl w:val="3"/>
        <w:numId w:val="13"/>
      </w:numPr>
      <w:tabs>
        <w:tab w:val="num" w:pos="360"/>
      </w:tabs>
      <w:ind w:left="0" w:firstLine="0"/>
    </w:pPr>
  </w:style>
  <w:style w:type="paragraph" w:styleId="Bullet4Ashurst" w:customStyle="1">
    <w:name w:val="Bullet4Ashurst"/>
    <w:basedOn w:val="NormalAshurst"/>
    <w:uiPriority w:val="6"/>
    <w:rsid w:val="00ED0D2A"/>
    <w:pPr>
      <w:numPr>
        <w:ilvl w:val="4"/>
        <w:numId w:val="13"/>
      </w:numPr>
      <w:tabs>
        <w:tab w:val="num" w:pos="360"/>
      </w:tabs>
      <w:ind w:left="0" w:firstLine="0"/>
    </w:pPr>
  </w:style>
  <w:style w:type="paragraph" w:styleId="Bullet5Ashurst" w:customStyle="1">
    <w:name w:val="Bullet5Ashurst"/>
    <w:basedOn w:val="NormalAshurst"/>
    <w:uiPriority w:val="6"/>
    <w:rsid w:val="00ED0D2A"/>
    <w:pPr>
      <w:numPr>
        <w:ilvl w:val="5"/>
        <w:numId w:val="13"/>
      </w:numPr>
      <w:tabs>
        <w:tab w:val="num" w:pos="360"/>
      </w:tabs>
      <w:ind w:left="0" w:firstLine="0"/>
    </w:pPr>
  </w:style>
  <w:style w:type="paragraph" w:styleId="Bullet6Ashurst" w:customStyle="1">
    <w:name w:val="Bullet6Ashurst"/>
    <w:basedOn w:val="NormalAshurst"/>
    <w:uiPriority w:val="6"/>
    <w:rsid w:val="00ED0D2A"/>
    <w:pPr>
      <w:numPr>
        <w:ilvl w:val="6"/>
        <w:numId w:val="13"/>
      </w:numPr>
      <w:tabs>
        <w:tab w:val="num" w:pos="360"/>
      </w:tabs>
      <w:ind w:left="0" w:firstLine="0"/>
    </w:pPr>
  </w:style>
  <w:style w:type="paragraph" w:styleId="BulletAshurst" w:customStyle="1">
    <w:name w:val="BulletAshurst"/>
    <w:basedOn w:val="NormalAshurst"/>
    <w:uiPriority w:val="6"/>
    <w:rsid w:val="00ED0D2A"/>
    <w:pPr>
      <w:numPr>
        <w:numId w:val="13"/>
      </w:numPr>
      <w:tabs>
        <w:tab w:val="num" w:pos="360"/>
      </w:tabs>
      <w:ind w:left="0" w:firstLine="0"/>
    </w:pPr>
  </w:style>
  <w:style w:type="paragraph" w:styleId="AltH7Ashurst" w:customStyle="1">
    <w:name w:val="AltH7Ashurst"/>
    <w:basedOn w:val="NormalAshurst"/>
    <w:uiPriority w:val="12"/>
    <w:rsid w:val="00ED0D2A"/>
    <w:pPr>
      <w:numPr>
        <w:ilvl w:val="6"/>
        <w:numId w:val="15"/>
      </w:numPr>
      <w:tabs>
        <w:tab w:val="clear" w:pos="3901"/>
        <w:tab w:val="num" w:pos="360"/>
      </w:tabs>
      <w:ind w:left="0" w:firstLine="0"/>
      <w:outlineLvl w:val="6"/>
    </w:pPr>
  </w:style>
  <w:style w:type="paragraph" w:styleId="AltH8Ashurst" w:customStyle="1">
    <w:name w:val="AltH8Ashurst"/>
    <w:basedOn w:val="NormalAshurst"/>
    <w:uiPriority w:val="12"/>
    <w:rsid w:val="00ED0D2A"/>
    <w:pPr>
      <w:numPr>
        <w:ilvl w:val="7"/>
        <w:numId w:val="15"/>
      </w:numPr>
      <w:tabs>
        <w:tab w:val="clear" w:pos="4525"/>
        <w:tab w:val="num" w:pos="360"/>
      </w:tabs>
      <w:ind w:left="0" w:firstLine="0"/>
      <w:outlineLvl w:val="7"/>
    </w:pPr>
  </w:style>
  <w:style w:type="paragraph" w:styleId="SH6Ashurst" w:customStyle="1">
    <w:name w:val="SH6Ashurst"/>
    <w:basedOn w:val="NormalAshurst"/>
    <w:uiPriority w:val="10"/>
    <w:qFormat/>
    <w:rsid w:val="00ED0D2A"/>
    <w:pPr>
      <w:numPr>
        <w:ilvl w:val="5"/>
        <w:numId w:val="14"/>
      </w:numPr>
      <w:tabs>
        <w:tab w:val="clear" w:pos="3277"/>
        <w:tab w:val="num" w:pos="360"/>
      </w:tabs>
      <w:ind w:left="0" w:firstLine="0"/>
    </w:pPr>
  </w:style>
  <w:style w:type="paragraph" w:styleId="SH7Ashurst" w:customStyle="1">
    <w:name w:val="SH7Ashurst"/>
    <w:basedOn w:val="NormalAshurst"/>
    <w:uiPriority w:val="10"/>
    <w:qFormat/>
    <w:rsid w:val="00ED0D2A"/>
    <w:pPr>
      <w:numPr>
        <w:ilvl w:val="6"/>
        <w:numId w:val="14"/>
      </w:numPr>
      <w:tabs>
        <w:tab w:val="clear" w:pos="3277"/>
        <w:tab w:val="num" w:pos="360"/>
      </w:tabs>
      <w:ind w:left="0" w:firstLine="0"/>
    </w:pPr>
  </w:style>
  <w:style w:type="paragraph" w:styleId="SH8Ashurst" w:customStyle="1">
    <w:name w:val="SH8Ashurst"/>
    <w:basedOn w:val="NormalAshurst"/>
    <w:uiPriority w:val="10"/>
    <w:qFormat/>
    <w:rsid w:val="00ED0D2A"/>
    <w:pPr>
      <w:numPr>
        <w:ilvl w:val="7"/>
        <w:numId w:val="14"/>
      </w:numPr>
      <w:tabs>
        <w:tab w:val="clear" w:pos="4525"/>
        <w:tab w:val="num" w:pos="360"/>
      </w:tabs>
      <w:ind w:left="0" w:firstLine="0"/>
    </w:pPr>
  </w:style>
  <w:style w:type="paragraph" w:styleId="Bullet7Ashurst" w:customStyle="1">
    <w:name w:val="Bullet7Ashurst"/>
    <w:basedOn w:val="Normal"/>
    <w:uiPriority w:val="6"/>
    <w:rsid w:val="00ED0D2A"/>
    <w:pPr>
      <w:numPr>
        <w:ilvl w:val="7"/>
        <w:numId w:val="13"/>
      </w:numPr>
      <w:spacing w:line="264" w:lineRule="auto"/>
      <w:jc w:val="both"/>
    </w:pPr>
    <w:rPr>
      <w:rFonts w:ascii="Verdana" w:hAnsi="Verdana" w:eastAsia="Times New Roman" w:cs="Times New Roman"/>
      <w:sz w:val="18"/>
      <w:szCs w:val="18"/>
      <w:lang w:val="en-GB" w:eastAsia="en-GB"/>
    </w:rPr>
  </w:style>
  <w:style w:type="paragraph" w:styleId="StandardOCAshurst" w:customStyle="1">
    <w:name w:val="StandardOCAshurst"/>
    <w:basedOn w:val="Normal"/>
    <w:qFormat/>
    <w:rsid w:val="00ED0D2A"/>
    <w:pPr>
      <w:suppressAutoHyphens/>
      <w:jc w:val="both"/>
    </w:pPr>
    <w:rPr>
      <w:rFonts w:cs="Times New Roman"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4749">
      <w:bodyDiv w:val="1"/>
      <w:marLeft w:val="0"/>
      <w:marRight w:val="0"/>
      <w:marTop w:val="0"/>
      <w:marBottom w:val="0"/>
      <w:divBdr>
        <w:top w:val="none" w:sz="0" w:space="0" w:color="auto"/>
        <w:left w:val="none" w:sz="0" w:space="0" w:color="auto"/>
        <w:bottom w:val="none" w:sz="0" w:space="0" w:color="auto"/>
        <w:right w:val="none" w:sz="0" w:space="0" w:color="auto"/>
      </w:divBdr>
    </w:div>
    <w:div w:id="492263766">
      <w:bodyDiv w:val="1"/>
      <w:marLeft w:val="0"/>
      <w:marRight w:val="0"/>
      <w:marTop w:val="0"/>
      <w:marBottom w:val="0"/>
      <w:divBdr>
        <w:top w:val="none" w:sz="0" w:space="0" w:color="auto"/>
        <w:left w:val="none" w:sz="0" w:space="0" w:color="auto"/>
        <w:bottom w:val="none" w:sz="0" w:space="0" w:color="auto"/>
        <w:right w:val="none" w:sz="0" w:space="0" w:color="auto"/>
      </w:divBdr>
    </w:div>
    <w:div w:id="525487273">
      <w:bodyDiv w:val="1"/>
      <w:marLeft w:val="0"/>
      <w:marRight w:val="0"/>
      <w:marTop w:val="0"/>
      <w:marBottom w:val="0"/>
      <w:divBdr>
        <w:top w:val="none" w:sz="0" w:space="0" w:color="auto"/>
        <w:left w:val="none" w:sz="0" w:space="0" w:color="auto"/>
        <w:bottom w:val="none" w:sz="0" w:space="0" w:color="auto"/>
        <w:right w:val="none" w:sz="0" w:space="0" w:color="auto"/>
      </w:divBdr>
    </w:div>
    <w:div w:id="529997652">
      <w:bodyDiv w:val="1"/>
      <w:marLeft w:val="0"/>
      <w:marRight w:val="0"/>
      <w:marTop w:val="0"/>
      <w:marBottom w:val="0"/>
      <w:divBdr>
        <w:top w:val="none" w:sz="0" w:space="0" w:color="auto"/>
        <w:left w:val="none" w:sz="0" w:space="0" w:color="auto"/>
        <w:bottom w:val="none" w:sz="0" w:space="0" w:color="auto"/>
        <w:right w:val="none" w:sz="0" w:space="0" w:color="auto"/>
      </w:divBdr>
    </w:div>
    <w:div w:id="703595596">
      <w:bodyDiv w:val="1"/>
      <w:marLeft w:val="0"/>
      <w:marRight w:val="0"/>
      <w:marTop w:val="0"/>
      <w:marBottom w:val="0"/>
      <w:divBdr>
        <w:top w:val="none" w:sz="0" w:space="0" w:color="auto"/>
        <w:left w:val="none" w:sz="0" w:space="0" w:color="auto"/>
        <w:bottom w:val="none" w:sz="0" w:space="0" w:color="auto"/>
        <w:right w:val="none" w:sz="0" w:space="0" w:color="auto"/>
      </w:divBdr>
    </w:div>
    <w:div w:id="768308185">
      <w:bodyDiv w:val="1"/>
      <w:marLeft w:val="0"/>
      <w:marRight w:val="0"/>
      <w:marTop w:val="0"/>
      <w:marBottom w:val="0"/>
      <w:divBdr>
        <w:top w:val="none" w:sz="0" w:space="0" w:color="auto"/>
        <w:left w:val="none" w:sz="0" w:space="0" w:color="auto"/>
        <w:bottom w:val="none" w:sz="0" w:space="0" w:color="auto"/>
        <w:right w:val="none" w:sz="0" w:space="0" w:color="auto"/>
      </w:divBdr>
    </w:div>
    <w:div w:id="829059756">
      <w:bodyDiv w:val="1"/>
      <w:marLeft w:val="0"/>
      <w:marRight w:val="0"/>
      <w:marTop w:val="0"/>
      <w:marBottom w:val="0"/>
      <w:divBdr>
        <w:top w:val="none" w:sz="0" w:space="0" w:color="auto"/>
        <w:left w:val="none" w:sz="0" w:space="0" w:color="auto"/>
        <w:bottom w:val="none" w:sz="0" w:space="0" w:color="auto"/>
        <w:right w:val="none" w:sz="0" w:space="0" w:color="auto"/>
      </w:divBdr>
    </w:div>
    <w:div w:id="991568907">
      <w:bodyDiv w:val="1"/>
      <w:marLeft w:val="0"/>
      <w:marRight w:val="0"/>
      <w:marTop w:val="0"/>
      <w:marBottom w:val="0"/>
      <w:divBdr>
        <w:top w:val="none" w:sz="0" w:space="0" w:color="auto"/>
        <w:left w:val="none" w:sz="0" w:space="0" w:color="auto"/>
        <w:bottom w:val="none" w:sz="0" w:space="0" w:color="auto"/>
        <w:right w:val="none" w:sz="0" w:space="0" w:color="auto"/>
      </w:divBdr>
    </w:div>
    <w:div w:id="995106909">
      <w:bodyDiv w:val="1"/>
      <w:marLeft w:val="0"/>
      <w:marRight w:val="0"/>
      <w:marTop w:val="0"/>
      <w:marBottom w:val="0"/>
      <w:divBdr>
        <w:top w:val="none" w:sz="0" w:space="0" w:color="auto"/>
        <w:left w:val="none" w:sz="0" w:space="0" w:color="auto"/>
        <w:bottom w:val="none" w:sz="0" w:space="0" w:color="auto"/>
        <w:right w:val="none" w:sz="0" w:space="0" w:color="auto"/>
      </w:divBdr>
    </w:div>
    <w:div w:id="1376083062">
      <w:bodyDiv w:val="1"/>
      <w:marLeft w:val="0"/>
      <w:marRight w:val="0"/>
      <w:marTop w:val="0"/>
      <w:marBottom w:val="0"/>
      <w:divBdr>
        <w:top w:val="none" w:sz="0" w:space="0" w:color="auto"/>
        <w:left w:val="none" w:sz="0" w:space="0" w:color="auto"/>
        <w:bottom w:val="none" w:sz="0" w:space="0" w:color="auto"/>
        <w:right w:val="none" w:sz="0" w:space="0" w:color="auto"/>
      </w:divBdr>
    </w:div>
    <w:div w:id="1601328146">
      <w:bodyDiv w:val="1"/>
      <w:marLeft w:val="0"/>
      <w:marRight w:val="0"/>
      <w:marTop w:val="0"/>
      <w:marBottom w:val="0"/>
      <w:divBdr>
        <w:top w:val="none" w:sz="0" w:space="0" w:color="auto"/>
        <w:left w:val="none" w:sz="0" w:space="0" w:color="auto"/>
        <w:bottom w:val="none" w:sz="0" w:space="0" w:color="auto"/>
        <w:right w:val="none" w:sz="0" w:space="0" w:color="auto"/>
      </w:divBdr>
    </w:div>
    <w:div w:id="1724524524">
      <w:bodyDiv w:val="1"/>
      <w:marLeft w:val="0"/>
      <w:marRight w:val="0"/>
      <w:marTop w:val="0"/>
      <w:marBottom w:val="0"/>
      <w:divBdr>
        <w:top w:val="none" w:sz="0" w:space="0" w:color="auto"/>
        <w:left w:val="none" w:sz="0" w:space="0" w:color="auto"/>
        <w:bottom w:val="none" w:sz="0" w:space="0" w:color="auto"/>
        <w:right w:val="none" w:sz="0" w:space="0" w:color="auto"/>
      </w:divBdr>
    </w:div>
    <w:div w:id="1856574554">
      <w:bodyDiv w:val="1"/>
      <w:marLeft w:val="0"/>
      <w:marRight w:val="0"/>
      <w:marTop w:val="0"/>
      <w:marBottom w:val="0"/>
      <w:divBdr>
        <w:top w:val="none" w:sz="0" w:space="0" w:color="auto"/>
        <w:left w:val="none" w:sz="0" w:space="0" w:color="auto"/>
        <w:bottom w:val="none" w:sz="0" w:space="0" w:color="auto"/>
        <w:right w:val="none" w:sz="0" w:space="0" w:color="auto"/>
      </w:divBdr>
    </w:div>
    <w:div w:id="206452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treat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elsh\AppData\Local\Temp\Temp2_Letterheads.zip\Letterheads\Word%20templates%20with%20header\Treatt%20letterhead%20UK.dotx" TargetMode="External"/></Relationships>
</file>

<file path=word/theme/theme1.xml><?xml version="1.0" encoding="utf-8"?>
<a:theme xmlns:a="http://schemas.openxmlformats.org/drawingml/2006/main" name="Office Theme">
  <a:themeElements>
    <a:clrScheme name="Treatt Corporate">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151CAEDB90C95D4993F391EC3CDA30EC|937198175" UniqueId="88b1d94e-3fa0-47eb-8d4e-3f99e76cc12b">
      <p:Name>Auditing</p:Name>
      <p:Description>Audits user actions on documents and list items to the Audit Log.</p:Description>
      <p:CustomData>
        <Audit>
          <View/>
        </Audit>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51CAEDB90C95D4993F391EC3CDA30EC" ma:contentTypeVersion="6" ma:contentTypeDescription="Create a new document." ma:contentTypeScope="" ma:versionID="959d3299431d07354f6c2512c2ff2ca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d2dd98af5bd2f77c5ebd5e1bfd7a673"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222C8-21FA-4601-94CC-824C726EA92D}">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E8C8A5C-5408-400B-9F42-C512D08F7F2D}">
  <ds:schemaRefs>
    <ds:schemaRef ds:uri="http://schemas.microsoft.com/sharepoint/v3/contenttype/forms"/>
  </ds:schemaRefs>
</ds:datastoreItem>
</file>

<file path=customXml/itemProps3.xml><?xml version="1.0" encoding="utf-8"?>
<ds:datastoreItem xmlns:ds="http://schemas.openxmlformats.org/officeDocument/2006/customXml" ds:itemID="{B4BD5807-47D6-44B7-93A8-419878EF5683}">
  <ds:schemaRefs>
    <ds:schemaRef ds:uri="office.server.policy"/>
  </ds:schemaRefs>
</ds:datastoreItem>
</file>

<file path=customXml/itemProps4.xml><?xml version="1.0" encoding="utf-8"?>
<ds:datastoreItem xmlns:ds="http://schemas.openxmlformats.org/officeDocument/2006/customXml" ds:itemID="{8DE9C6E8-91B7-4CAD-B7EC-3AE465C4B378}">
  <ds:schemaRefs>
    <ds:schemaRef ds:uri="http://schemas.openxmlformats.org/officeDocument/2006/bibliography"/>
  </ds:schemaRefs>
</ds:datastoreItem>
</file>

<file path=customXml/itemProps5.xml><?xml version="1.0" encoding="utf-8"?>
<ds:datastoreItem xmlns:ds="http://schemas.openxmlformats.org/officeDocument/2006/customXml" ds:itemID="{35A6A21E-337F-448D-9633-E43E9FD2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Treatt letterhead UK</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0x010100151CAEDB90C95D4993F391EC3CDA30EC</vt:lpwstr>
  </property>
  <property fmtid="{D5CDD505-2E9C-101B-9397-08002B2CF9AE}" pid="3" name="MSIP_Label_1ebcac49-0f25-4518-ae1e-999dfc5af7c9_Enabled">
    <vt:lpwstr>true</vt:lpwstr>
  </property>
  <property fmtid="{D5CDD505-2E9C-101B-9397-08002B2CF9AE}" pid="4" name="MSIP_Label_1ebcac49-0f25-4518-ae1e-999dfc5af7c9_SetDate">
    <vt:lpwstr>2025-10-05T22:05:09Z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90bb9d6b-03c0-4141-af97-e898c601b497</vt:lpwstr>
  </property>
  <property fmtid="{D5CDD505-2E9C-101B-9397-08002B2CF9AE}" pid="9" name="MSIP_Label_1ebcac49-0f25-4518-ae1e-999dfc5af7c9_ContentBits">
    <vt:lpwstr>0</vt:lpwstr>
  </property>
</Properties>
</file>