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2150" w:rsidR="009C65FD" w:rsidP="00C42150" w:rsidRDefault="009C65FD" w14:paraId="7003DCBC" w14:textId="77777777">
      <w:pPr>
        <w:pStyle w:val="MarginText"/>
        <w:spacing w:after="220" w:line="300" w:lineRule="atLeast"/>
        <w:rPr>
          <w:rFonts w:ascii="Aptos" w:hAnsi="Aptos" w:cstheme="minorHAnsi"/>
          <w:b/>
          <w:sz w:val="20"/>
        </w:rPr>
      </w:pPr>
      <w:bookmarkStart w:name="_Hlk183180622" w:id="0"/>
      <w:bookmarkStart w:name="_Hlk182927551" w:id="1"/>
    </w:p>
    <w:p w:rsidRPr="00C42150" w:rsidR="009C65FD" w:rsidP="00C42150" w:rsidRDefault="009C65FD" w14:paraId="5FE1F8D7" w14:textId="6A3E3854">
      <w:pPr>
        <w:pStyle w:val="MarginText"/>
        <w:spacing w:after="220" w:line="300" w:lineRule="atLeast"/>
        <w:rPr>
          <w:rFonts w:ascii="Aptos" w:hAnsi="Aptos" w:cstheme="minorHAnsi"/>
          <w:b/>
          <w:sz w:val="20"/>
        </w:rPr>
      </w:pPr>
      <w:r w:rsidRPr="00C42150">
        <w:rPr>
          <w:rFonts w:ascii="Aptos" w:hAnsi="Aptos" w:cstheme="minorHAnsi"/>
          <w:b/>
          <w:sz w:val="20"/>
        </w:rPr>
        <w:t>NOT FOR RELEASE, PUBLICATION OR DISTRIBUTION, IN WHOLE OR IN PART, DIRECTLY OR INDIRECTLY, IN, INTO OR FROM ANY JURISDICTION WHERE TO DO SO WOULD CONSTITUTE A VIOLATION OF THE RELEVANT LAWS OF THAT JURISDICTION.</w:t>
      </w:r>
    </w:p>
    <w:p w:rsidRPr="00C42150" w:rsidR="009C65FD" w:rsidP="00C42150" w:rsidRDefault="009C65FD" w14:paraId="7B142A3E" w14:textId="77777777">
      <w:pPr>
        <w:pStyle w:val="MarginText"/>
        <w:spacing w:after="220" w:line="300" w:lineRule="atLeast"/>
        <w:rPr>
          <w:rFonts w:ascii="Aptos" w:hAnsi="Aptos" w:cstheme="minorHAnsi"/>
          <w:b/>
          <w:sz w:val="20"/>
        </w:rPr>
      </w:pPr>
      <w:r w:rsidRPr="00C42150">
        <w:rPr>
          <w:rFonts w:ascii="Aptos" w:hAnsi="Aptos" w:cstheme="minorHAnsi"/>
          <w:b/>
          <w:sz w:val="20"/>
        </w:rPr>
        <w:t>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if you are in the United Kingdom, or from another appropriately authorised independent financial adviser if you are taking advice in a territory outside the United Kingdom.</w:t>
      </w:r>
    </w:p>
    <w:bookmarkEnd w:id="0"/>
    <w:p w:rsidRPr="00C42150" w:rsidR="009C65FD" w:rsidP="00C42150" w:rsidRDefault="009C65FD" w14:paraId="4FA57A11" w14:textId="5192C15F">
      <w:pPr>
        <w:pStyle w:val="MarginText"/>
        <w:spacing w:after="220" w:line="300" w:lineRule="atLeast"/>
        <w:rPr>
          <w:rFonts w:ascii="Aptos" w:hAnsi="Aptos" w:cstheme="minorHAnsi"/>
          <w:sz w:val="20"/>
        </w:rPr>
      </w:pPr>
      <w:r w:rsidRPr="00C42150">
        <w:rPr>
          <w:rFonts w:ascii="Aptos" w:hAnsi="Aptos" w:cstheme="minorHAnsi"/>
          <w:sz w:val="20"/>
        </w:rPr>
        <w:t>This letter should be read in conjunction with the scheme circular to shareholders of Treatt PLC (</w:t>
      </w:r>
      <w:r w:rsidRPr="00C42150">
        <w:rPr>
          <w:rFonts w:ascii="Aptos" w:hAnsi="Aptos" w:cstheme="minorHAnsi"/>
          <w:b/>
          <w:bCs/>
          <w:sz w:val="20"/>
        </w:rPr>
        <w:t>Treatt</w:t>
      </w:r>
      <w:r w:rsidRPr="00C42150">
        <w:rPr>
          <w:rFonts w:ascii="Aptos" w:hAnsi="Aptos" w:cstheme="minorHAnsi"/>
          <w:sz w:val="20"/>
        </w:rPr>
        <w:t xml:space="preserve">) dated </w:t>
      </w:r>
      <w:r w:rsidR="00505C25">
        <w:rPr>
          <w:rFonts w:ascii="Aptos" w:hAnsi="Aptos" w:cstheme="minorHAnsi"/>
          <w:bCs/>
          <w:sz w:val="20"/>
        </w:rPr>
        <w:t>6</w:t>
      </w:r>
      <w:r w:rsidRPr="00C42150">
        <w:rPr>
          <w:rFonts w:ascii="Aptos" w:hAnsi="Aptos" w:cstheme="minorHAnsi"/>
          <w:bCs/>
          <w:sz w:val="20"/>
        </w:rPr>
        <w:t xml:space="preserve"> October 2025</w:t>
      </w:r>
      <w:r w:rsidRPr="00C42150">
        <w:rPr>
          <w:rFonts w:ascii="Aptos" w:hAnsi="Aptos" w:cstheme="minorHAnsi"/>
          <w:sz w:val="20"/>
        </w:rPr>
        <w:t xml:space="preserve"> containing, inter alia, the Scheme of Arrangement (the</w:t>
      </w:r>
      <w:r w:rsidRPr="00C42150">
        <w:rPr>
          <w:rFonts w:ascii="Aptos" w:hAnsi="Aptos" w:cstheme="minorHAnsi"/>
          <w:b/>
          <w:bCs/>
          <w:sz w:val="20"/>
        </w:rPr>
        <w:t xml:space="preserve"> </w:t>
      </w:r>
      <w:r w:rsidRPr="00C42150">
        <w:rPr>
          <w:rFonts w:ascii="Aptos" w:hAnsi="Aptos" w:cstheme="minorHAnsi"/>
          <w:b/>
          <w:sz w:val="20"/>
        </w:rPr>
        <w:t>Scheme Document</w:t>
      </w:r>
      <w:r w:rsidRPr="00C42150">
        <w:rPr>
          <w:rFonts w:ascii="Aptos" w:hAnsi="Aptos" w:cstheme="minorHAnsi"/>
          <w:sz w:val="20"/>
        </w:rPr>
        <w:t xml:space="preserve">) which is available to view and download on Treatt's website at </w:t>
      </w:r>
      <w:hyperlink w:history="1" r:id="rId12">
        <w:r w:rsidRPr="00C42150">
          <w:rPr>
            <w:rStyle w:val="Hyperlink"/>
            <w:rFonts w:ascii="Aptos" w:hAnsi="Aptos" w:cstheme="minorHAnsi"/>
            <w:color w:val="0070C0"/>
            <w:sz w:val="20"/>
          </w:rPr>
          <w:t>www.treatt.com/investor-relations/offer-for-treatt</w:t>
        </w:r>
      </w:hyperlink>
      <w:r w:rsidRPr="00C42150">
        <w:rPr>
          <w:rFonts w:ascii="Aptos" w:hAnsi="Aptos" w:cstheme="minorHAnsi"/>
          <w:b/>
          <w:bCs/>
          <w:sz w:val="20"/>
        </w:rPr>
        <w:t xml:space="preserve">. </w:t>
      </w:r>
      <w:r w:rsidRPr="00C42150">
        <w:rPr>
          <w:rFonts w:ascii="Aptos" w:hAnsi="Aptos" w:cstheme="minorHAnsi"/>
          <w:sz w:val="20"/>
        </w:rPr>
        <w:t>Words and expressions defined in the Scheme Document have the same meaning in this letter unless the context otherwise requires.</w:t>
      </w:r>
    </w:p>
    <w:tbl>
      <w:tblPr>
        <w:tblStyle w:val="AshurstPlainGrid"/>
        <w:tblW w:w="9072" w:type="dxa"/>
        <w:tblInd w:w="-142" w:type="dxa"/>
        <w:tblLook w:val="04A0" w:firstRow="1" w:lastRow="0" w:firstColumn="1" w:lastColumn="0" w:noHBand="0" w:noVBand="1"/>
      </w:tblPr>
      <w:tblGrid>
        <w:gridCol w:w="9072"/>
      </w:tblGrid>
      <w:tr w:rsidRPr="00C42150" w:rsidR="009C65FD" w:rsidTr="00C42150" w14:paraId="11DAEFA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rsidRPr="00C42150" w:rsidR="009C65FD" w:rsidP="00A93852" w:rsidRDefault="009C65FD" w14:paraId="76041DE0" w14:textId="77777777">
            <w:pPr>
              <w:pStyle w:val="NormalAshurst"/>
              <w:spacing w:after="220"/>
              <w:contextualSpacing/>
              <w:jc w:val="center"/>
              <w:rPr>
                <w:rFonts w:ascii="Aptos" w:hAnsi="Aptos" w:cstheme="minorHAnsi"/>
                <w:b/>
                <w:bCs/>
                <w:szCs w:val="20"/>
              </w:rPr>
            </w:pPr>
            <w:r w:rsidRPr="00C42150">
              <w:rPr>
                <w:rFonts w:ascii="Aptos" w:hAnsi="Aptos" w:cstheme="minorHAnsi"/>
                <w:b/>
                <w:bCs/>
                <w:szCs w:val="20"/>
              </w:rPr>
              <w:t>Treatt PLC</w:t>
            </w:r>
          </w:p>
          <w:p w:rsidRPr="00C42150" w:rsidR="009C65FD" w:rsidP="00A93852" w:rsidRDefault="009C65FD" w14:paraId="16FB1C87" w14:textId="77777777">
            <w:pPr>
              <w:pStyle w:val="NormalAshurst"/>
              <w:spacing w:after="220"/>
              <w:jc w:val="center"/>
              <w:rPr>
                <w:rFonts w:ascii="Aptos" w:hAnsi="Aptos" w:cstheme="minorHAnsi"/>
                <w:i/>
                <w:iCs/>
                <w:szCs w:val="20"/>
              </w:rPr>
            </w:pPr>
            <w:r w:rsidRPr="00C42150">
              <w:rPr>
                <w:rFonts w:ascii="Aptos" w:hAnsi="Aptos" w:cstheme="minorHAnsi"/>
                <w:i/>
                <w:iCs/>
                <w:szCs w:val="20"/>
              </w:rPr>
              <w:t>(a public limited company limited by shares incorporated in England and Wales with registered number 01568937)</w:t>
            </w:r>
          </w:p>
          <w:p w:rsidRPr="00C42150" w:rsidR="009C65FD" w:rsidP="00A93852" w:rsidRDefault="009C65FD" w14:paraId="3A822E27" w14:textId="77777777">
            <w:pPr>
              <w:pStyle w:val="NormalAshurst"/>
              <w:spacing w:after="0"/>
              <w:jc w:val="center"/>
              <w:rPr>
                <w:rFonts w:ascii="Aptos" w:hAnsi="Aptos" w:cstheme="minorHAnsi"/>
                <w:szCs w:val="20"/>
              </w:rPr>
            </w:pPr>
            <w:r w:rsidRPr="00C42150">
              <w:rPr>
                <w:rFonts w:ascii="Aptos" w:hAnsi="Aptos" w:cstheme="minorHAnsi"/>
                <w:szCs w:val="20"/>
              </w:rPr>
              <w:t>Registered Office:</w:t>
            </w:r>
          </w:p>
          <w:p w:rsidRPr="00C42150" w:rsidR="009C65FD" w:rsidP="00A93852" w:rsidRDefault="009C65FD" w14:paraId="2F31501B" w14:textId="77777777">
            <w:pPr>
              <w:spacing w:after="220"/>
              <w:jc w:val="center"/>
              <w:rPr>
                <w:rFonts w:ascii="Aptos" w:hAnsi="Aptos" w:cstheme="minorHAnsi"/>
                <w:szCs w:val="20"/>
              </w:rPr>
            </w:pPr>
            <w:r w:rsidRPr="00C42150">
              <w:rPr>
                <w:rFonts w:ascii="Aptos" w:hAnsi="Aptos" w:cstheme="minorHAnsi"/>
                <w:szCs w:val="20"/>
              </w:rPr>
              <w:t>Unit 1 Skyliner Way, Bury St Edmunds, Suffolk, United Kingdom, IP32 7FR</w:t>
            </w:r>
          </w:p>
        </w:tc>
      </w:tr>
    </w:tbl>
    <w:p w:rsidRPr="00C42150" w:rsidR="009C65FD" w:rsidP="00C42150" w:rsidRDefault="009C65FD" w14:paraId="10F3E2F6" w14:textId="77777777">
      <w:pPr>
        <w:pStyle w:val="NormalAshurst"/>
        <w:spacing w:after="220"/>
        <w:jc w:val="both"/>
        <w:rPr>
          <w:rFonts w:ascii="Aptos" w:hAnsi="Aptos" w:cstheme="minorHAnsi"/>
          <w:szCs w:val="20"/>
        </w:rPr>
      </w:pPr>
      <w:r w:rsidRPr="00C42150">
        <w:rPr>
          <w:rFonts w:ascii="Aptos" w:hAnsi="Aptos" w:cstheme="minorHAnsi"/>
          <w:szCs w:val="20"/>
        </w:rPr>
        <w:t>To:</w:t>
      </w:r>
      <w:r w:rsidRPr="00C42150">
        <w:rPr>
          <w:rFonts w:ascii="Aptos" w:hAnsi="Aptos" w:cstheme="minorHAnsi"/>
          <w:szCs w:val="20"/>
        </w:rPr>
        <w:tab/>
        <w:t xml:space="preserve">Participants </w:t>
      </w:r>
      <w:bookmarkStart w:name="_Hlk183180815" w:id="2"/>
      <w:r w:rsidRPr="00C42150">
        <w:rPr>
          <w:rFonts w:ascii="Aptos" w:hAnsi="Aptos" w:cstheme="minorHAnsi"/>
          <w:szCs w:val="20"/>
        </w:rPr>
        <w:t xml:space="preserve">in the Treatt PLC Share Incentive Plan (the </w:t>
      </w:r>
      <w:r w:rsidRPr="00C42150">
        <w:rPr>
          <w:rFonts w:ascii="Aptos" w:hAnsi="Aptos" w:cstheme="minorHAnsi"/>
          <w:b/>
          <w:szCs w:val="20"/>
        </w:rPr>
        <w:t>SIP</w:t>
      </w:r>
      <w:r w:rsidRPr="00C42150">
        <w:rPr>
          <w:rFonts w:ascii="Aptos" w:hAnsi="Aptos" w:cstheme="minorHAnsi"/>
          <w:szCs w:val="20"/>
        </w:rPr>
        <w:t>)</w:t>
      </w:r>
      <w:bookmarkEnd w:id="2"/>
    </w:p>
    <w:p w:rsidRPr="00C42150" w:rsidR="009C65FD" w:rsidP="00C42150" w:rsidRDefault="00505C25" w14:paraId="7756A79E" w14:textId="5B340927">
      <w:pPr>
        <w:pStyle w:val="NormalAshurst"/>
        <w:spacing w:after="220"/>
        <w:jc w:val="right"/>
        <w:rPr>
          <w:rFonts w:ascii="Aptos" w:hAnsi="Aptos" w:cstheme="minorHAnsi"/>
          <w:szCs w:val="20"/>
        </w:rPr>
      </w:pPr>
      <w:r>
        <w:rPr>
          <w:rFonts w:ascii="Aptos" w:hAnsi="Aptos" w:cstheme="minorHAnsi"/>
          <w:szCs w:val="20"/>
        </w:rPr>
        <w:t>6</w:t>
      </w:r>
      <w:r w:rsidRPr="00C42150" w:rsidR="009C65FD">
        <w:rPr>
          <w:rFonts w:ascii="Aptos" w:hAnsi="Aptos" w:cstheme="minorHAnsi"/>
          <w:szCs w:val="20"/>
        </w:rPr>
        <w:t xml:space="preserve"> October 2025</w:t>
      </w:r>
    </w:p>
    <w:p w:rsidRPr="00C42150" w:rsidR="009C65FD" w:rsidP="00C42150" w:rsidRDefault="009C65FD" w14:paraId="2E565F3F" w14:textId="77777777">
      <w:pPr>
        <w:pStyle w:val="BAshurst"/>
        <w:rPr>
          <w:rFonts w:ascii="Aptos" w:hAnsi="Aptos" w:cstheme="minorHAnsi"/>
          <w:sz w:val="20"/>
        </w:rPr>
      </w:pPr>
      <w:r w:rsidRPr="00C42150">
        <w:rPr>
          <w:rFonts w:ascii="Aptos" w:hAnsi="Aptos" w:cstheme="minorHAnsi"/>
          <w:sz w:val="20"/>
        </w:rPr>
        <w:t>Dear Participant,</w:t>
      </w:r>
    </w:p>
    <w:p w:rsidRPr="00C42150" w:rsidR="009C65FD" w:rsidP="00C42150" w:rsidRDefault="009C65FD" w14:paraId="4290B8F9" w14:textId="3856E5FC">
      <w:pPr>
        <w:pStyle w:val="MarginText"/>
        <w:spacing w:after="220"/>
        <w:rPr>
          <w:rFonts w:ascii="Aptos" w:hAnsi="Aptos" w:cstheme="minorHAnsi"/>
          <w:b/>
          <w:sz w:val="20"/>
        </w:rPr>
      </w:pPr>
      <w:r w:rsidRPr="00C42150">
        <w:rPr>
          <w:rFonts w:ascii="Aptos" w:hAnsi="Aptos" w:cstheme="minorHAnsi"/>
          <w:b/>
          <w:sz w:val="20"/>
        </w:rPr>
        <w:t xml:space="preserve">RECOMMENDED CASH ACQUISITION OF TREATT BY </w:t>
      </w:r>
      <w:r w:rsidRPr="00C42150">
        <w:rPr>
          <w:rFonts w:ascii="Aptos" w:hAnsi="Aptos" w:cstheme="minorHAnsi"/>
          <w:b/>
          <w:bCs/>
          <w:sz w:val="20"/>
        </w:rPr>
        <w:t>NATARA GLOBAL LIMITED (NATARA)</w:t>
      </w:r>
      <w:r w:rsidRPr="00C42150">
        <w:rPr>
          <w:rFonts w:ascii="Aptos" w:hAnsi="Aptos" w:cstheme="minorHAnsi"/>
          <w:b/>
          <w:sz w:val="20"/>
        </w:rPr>
        <w:t>: EFFECT ON YOUR SIP SHARES</w:t>
      </w:r>
    </w:p>
    <w:p w:rsidRPr="00C42150" w:rsidR="009C65FD" w:rsidP="00C42150" w:rsidRDefault="009C65FD" w14:paraId="4514EE11" w14:textId="77777777">
      <w:pPr>
        <w:pStyle w:val="H1Ashurst"/>
        <w:jc w:val="both"/>
        <w:rPr>
          <w:rFonts w:ascii="Aptos" w:hAnsi="Aptos" w:cstheme="minorHAnsi"/>
          <w:sz w:val="20"/>
          <w:szCs w:val="20"/>
        </w:rPr>
      </w:pPr>
      <w:r w:rsidRPr="00C42150">
        <w:rPr>
          <w:rFonts w:ascii="Aptos" w:hAnsi="Aptos" w:cstheme="minorHAnsi"/>
          <w:sz w:val="20"/>
          <w:szCs w:val="20"/>
        </w:rPr>
        <w:t>INTRODUCTION</w:t>
      </w:r>
    </w:p>
    <w:p w:rsidRPr="00C42150" w:rsidR="009C65FD" w:rsidP="00C42150" w:rsidRDefault="009C65FD" w14:paraId="4EFDD233" w14:textId="6852822B">
      <w:pPr>
        <w:pStyle w:val="BAshurst"/>
        <w:spacing w:line="300" w:lineRule="atLeast"/>
        <w:rPr>
          <w:rFonts w:ascii="Aptos" w:hAnsi="Aptos" w:cstheme="minorHAnsi"/>
          <w:sz w:val="20"/>
        </w:rPr>
      </w:pPr>
      <w:r w:rsidRPr="00C42150">
        <w:rPr>
          <w:rFonts w:ascii="Aptos" w:hAnsi="Aptos" w:cstheme="minorHAnsi"/>
          <w:sz w:val="20"/>
        </w:rPr>
        <w:t xml:space="preserve">On 8 September 2025, the boards of Treatt and Natara announced that they had reached agreement on the terms of a recommended cash offer pursuant to which Natara will acquire the entire issued and to be issued share capital of Treatt (the </w:t>
      </w:r>
      <w:r w:rsidRPr="00C42150">
        <w:rPr>
          <w:rFonts w:ascii="Aptos" w:hAnsi="Aptos" w:cstheme="minorHAnsi"/>
          <w:b/>
          <w:bCs/>
          <w:sz w:val="20"/>
        </w:rPr>
        <w:t>Acquisition</w:t>
      </w:r>
      <w:r w:rsidRPr="00C42150">
        <w:rPr>
          <w:rFonts w:ascii="Aptos" w:hAnsi="Aptos" w:cstheme="minorHAnsi"/>
          <w:sz w:val="20"/>
        </w:rPr>
        <w:t>).</w:t>
      </w:r>
      <w:r w:rsidR="00B41C78">
        <w:rPr>
          <w:rFonts w:ascii="Aptos" w:hAnsi="Aptos" w:cstheme="minorHAnsi"/>
          <w:sz w:val="20"/>
        </w:rPr>
        <w:t xml:space="preserve"> On 6 October 2025, the boards of Natara and Treatt announced that they had reached agreement on an increase to the Cash Consideration (defined below) payable pursuant to the Acquisition.</w:t>
      </w:r>
      <w:r w:rsidRPr="00C42150">
        <w:rPr>
          <w:rFonts w:ascii="Aptos" w:hAnsi="Aptos" w:cstheme="minorHAnsi"/>
          <w:sz w:val="20"/>
        </w:rPr>
        <w:t xml:space="preserve"> The Acquisition is to be effected by way of a scheme of arrangement under Part 26 of the Companies Act 2006 (the</w:t>
      </w:r>
      <w:r w:rsidRPr="00C42150">
        <w:rPr>
          <w:rFonts w:ascii="Aptos" w:hAnsi="Aptos" w:cstheme="minorHAnsi"/>
          <w:b/>
          <w:bCs/>
          <w:sz w:val="20"/>
        </w:rPr>
        <w:t xml:space="preserve"> Scheme</w:t>
      </w:r>
      <w:r w:rsidRPr="00C42150">
        <w:rPr>
          <w:rFonts w:ascii="Aptos" w:hAnsi="Aptos" w:cstheme="minorHAnsi"/>
          <w:sz w:val="20"/>
        </w:rPr>
        <w:t xml:space="preserve">) which requires the approval of Treatt </w:t>
      </w:r>
      <w:r w:rsidRPr="00C42150">
        <w:rPr>
          <w:rFonts w:ascii="Aptos" w:hAnsi="Aptos" w:cstheme="minorHAnsi"/>
          <w:sz w:val="20"/>
        </w:rPr>
        <w:lastRenderedPageBreak/>
        <w:t>Shareholders and the sanction of the Court. The Acquisition and the Scheme are described in more detail in the Scheme Document.</w:t>
      </w:r>
    </w:p>
    <w:p w:rsidRPr="00C42150" w:rsidR="009C65FD" w:rsidP="00C42150" w:rsidRDefault="009C65FD" w14:paraId="7A75C810" w14:textId="704C1D50">
      <w:pPr>
        <w:pStyle w:val="BAshurst"/>
        <w:spacing w:line="300" w:lineRule="atLeast"/>
        <w:rPr>
          <w:rFonts w:ascii="Aptos" w:hAnsi="Aptos" w:cstheme="minorHAnsi"/>
          <w:sz w:val="20"/>
        </w:rPr>
      </w:pPr>
      <w:bookmarkStart w:name="_Hlk200790279" w:id="3"/>
      <w:r w:rsidRPr="00C42150">
        <w:rPr>
          <w:rFonts w:ascii="Aptos" w:hAnsi="Aptos" w:cstheme="minorHAnsi"/>
          <w:sz w:val="20"/>
        </w:rPr>
        <w:t>MUFG Corporate Markets Trustees (Nominees)</w:t>
      </w:r>
      <w:r w:rsidRPr="00C42150" w:rsidDel="003954BF">
        <w:rPr>
          <w:rFonts w:ascii="Aptos" w:hAnsi="Aptos" w:cstheme="minorHAnsi"/>
          <w:sz w:val="20"/>
        </w:rPr>
        <w:t xml:space="preserve"> </w:t>
      </w:r>
      <w:r w:rsidRPr="00C42150">
        <w:rPr>
          <w:rFonts w:ascii="Aptos" w:hAnsi="Aptos" w:cstheme="minorHAnsi"/>
          <w:sz w:val="20"/>
        </w:rPr>
        <w:t xml:space="preserve">Limited </w:t>
      </w:r>
      <w:bookmarkEnd w:id="3"/>
      <w:r w:rsidRPr="00C42150">
        <w:rPr>
          <w:rFonts w:ascii="Aptos" w:hAnsi="Aptos" w:cstheme="minorHAnsi"/>
          <w:sz w:val="20"/>
        </w:rPr>
        <w:t>(</w:t>
      </w:r>
      <w:r w:rsidRPr="00C42150">
        <w:rPr>
          <w:rFonts w:ascii="Aptos" w:hAnsi="Aptos" w:cstheme="minorHAnsi"/>
          <w:b/>
          <w:sz w:val="20"/>
        </w:rPr>
        <w:t>MUFG</w:t>
      </w:r>
      <w:r w:rsidRPr="00C42150">
        <w:rPr>
          <w:rFonts w:ascii="Aptos" w:hAnsi="Aptos" w:cstheme="minorHAnsi"/>
          <w:sz w:val="20"/>
        </w:rPr>
        <w:t xml:space="preserve">) holds Treatt Shares on your behalf under the SIP (your </w:t>
      </w:r>
      <w:r w:rsidRPr="00C42150">
        <w:rPr>
          <w:rFonts w:ascii="Aptos" w:hAnsi="Aptos" w:cstheme="minorHAnsi"/>
          <w:b/>
          <w:sz w:val="20"/>
        </w:rPr>
        <w:t>SIP Shares</w:t>
      </w:r>
      <w:r w:rsidRPr="00C42150">
        <w:rPr>
          <w:rFonts w:ascii="Aptos" w:hAnsi="Aptos" w:cstheme="minorHAnsi"/>
          <w:sz w:val="20"/>
        </w:rPr>
        <w:t xml:space="preserve">). You can find a summary of your SIP Shares </w:t>
      </w:r>
      <w:bookmarkStart w:name="_Hlk182502358" w:id="4"/>
      <w:r w:rsidRPr="00C42150">
        <w:rPr>
          <w:rFonts w:ascii="Aptos" w:hAnsi="Aptos" w:cstheme="minorHAnsi"/>
          <w:sz w:val="20"/>
        </w:rPr>
        <w:t xml:space="preserve">on the Signal Shares portal at </w:t>
      </w:r>
      <w:bookmarkEnd w:id="4"/>
      <w:r w:rsidRPr="00C42150">
        <w:rPr>
          <w:rFonts w:ascii="Aptos" w:hAnsi="Aptos" w:cstheme="minorHAnsi"/>
          <w:color w:val="0070C0"/>
          <w:sz w:val="20"/>
          <w:u w:val="single"/>
        </w:rPr>
        <w:t>www.signalshares.com</w:t>
      </w:r>
      <w:r w:rsidRPr="00C42150">
        <w:rPr>
          <w:rFonts w:ascii="Aptos" w:hAnsi="Aptos" w:cstheme="minorHAnsi"/>
          <w:sz w:val="20"/>
        </w:rPr>
        <w:t xml:space="preserve">. If you have not registered for the portal, you may request your investor code (IVC) by contacting the Company Secretariat on </w:t>
      </w:r>
      <w:r w:rsidRPr="00C42150">
        <w:rPr>
          <w:rFonts w:ascii="Aptos" w:hAnsi="Aptos" w:cstheme="minorHAnsi"/>
          <w:b/>
          <w:bCs/>
          <w:color w:val="0070C0"/>
          <w:sz w:val="20"/>
        </w:rPr>
        <w:t>_cosec@treatt.com</w:t>
      </w:r>
      <w:r w:rsidRPr="00C42150">
        <w:rPr>
          <w:rFonts w:ascii="Aptos" w:hAnsi="Aptos" w:cstheme="minorHAnsi"/>
          <w:sz w:val="20"/>
        </w:rPr>
        <w:t xml:space="preserve">. </w:t>
      </w:r>
    </w:p>
    <w:p w:rsidRPr="00C42150" w:rsidR="009C65FD" w:rsidP="00C42150" w:rsidRDefault="009C65FD" w14:paraId="13891057" w14:textId="77777777">
      <w:pPr>
        <w:pStyle w:val="BAshurst"/>
        <w:spacing w:line="300" w:lineRule="atLeast"/>
        <w:rPr>
          <w:rFonts w:ascii="Aptos" w:hAnsi="Aptos" w:cstheme="minorHAnsi"/>
          <w:sz w:val="20"/>
        </w:rPr>
      </w:pPr>
      <w:r w:rsidRPr="00C42150">
        <w:rPr>
          <w:rFonts w:ascii="Aptos" w:hAnsi="Aptos" w:cstheme="minorHAnsi"/>
          <w:sz w:val="20"/>
        </w:rPr>
        <w:t xml:space="preserve">We are writing to explain the effect of the Acquisition on your SIP Shares. </w:t>
      </w:r>
    </w:p>
    <w:p w:rsidRPr="00C42150" w:rsidR="009C65FD" w:rsidP="00C42150" w:rsidRDefault="009C65FD" w14:paraId="0C449D45" w14:textId="77777777">
      <w:pPr>
        <w:pStyle w:val="H1Ashurst"/>
        <w:jc w:val="both"/>
        <w:rPr>
          <w:rFonts w:ascii="Aptos" w:hAnsi="Aptos" w:cstheme="minorHAnsi"/>
          <w:sz w:val="20"/>
          <w:szCs w:val="20"/>
        </w:rPr>
      </w:pPr>
      <w:r w:rsidRPr="00C42150">
        <w:rPr>
          <w:rFonts w:ascii="Aptos" w:hAnsi="Aptos" w:cstheme="minorHAnsi"/>
          <w:sz w:val="20"/>
          <w:szCs w:val="20"/>
        </w:rPr>
        <w:t>TERMS OF THE SCHEME OF ARRANGEMENT</w:t>
      </w:r>
    </w:p>
    <w:p w:rsidRPr="00C42150" w:rsidR="009C65FD" w:rsidP="00C42150" w:rsidRDefault="009C65FD" w14:paraId="3F52145E" w14:textId="77777777">
      <w:pPr>
        <w:pStyle w:val="BAshurst"/>
        <w:spacing w:line="300" w:lineRule="atLeast"/>
        <w:rPr>
          <w:rFonts w:ascii="Aptos" w:hAnsi="Aptos" w:cstheme="minorHAnsi"/>
          <w:sz w:val="20"/>
        </w:rPr>
      </w:pPr>
      <w:r w:rsidRPr="00C42150">
        <w:rPr>
          <w:rFonts w:ascii="Aptos" w:hAnsi="Aptos" w:cstheme="minorHAnsi"/>
          <w:sz w:val="20"/>
        </w:rPr>
        <w:t>If the Scheme becomes effective in accordance with its terms, Treatt Shareholders will receive:</w:t>
      </w:r>
    </w:p>
    <w:p w:rsidRPr="00C42150" w:rsidR="009C65FD" w:rsidP="00C42150" w:rsidRDefault="00C42150" w14:paraId="4AE42BBF" w14:textId="0079734A">
      <w:pPr>
        <w:pStyle w:val="BAshurst"/>
        <w:spacing w:line="300" w:lineRule="atLeast"/>
        <w:rPr>
          <w:rFonts w:ascii="Aptos" w:hAnsi="Aptos" w:cstheme="minorHAnsi"/>
          <w:sz w:val="20"/>
        </w:rPr>
      </w:pPr>
      <w:r>
        <w:rPr>
          <w:rFonts w:ascii="Aptos" w:hAnsi="Aptos" w:cstheme="minorHAnsi"/>
          <w:sz w:val="20"/>
        </w:rPr>
        <w:tab/>
      </w:r>
      <w:r w:rsidRPr="00C42150" w:rsidR="009C65FD">
        <w:rPr>
          <w:rFonts w:ascii="Aptos" w:hAnsi="Aptos" w:cstheme="minorHAnsi"/>
          <w:sz w:val="20"/>
        </w:rPr>
        <w:t>for each Treatt Share</w:t>
      </w:r>
      <w:r w:rsidRPr="00C42150" w:rsidR="009C65FD">
        <w:rPr>
          <w:rFonts w:ascii="Aptos" w:hAnsi="Aptos" w:cstheme="minorHAnsi"/>
          <w:sz w:val="20"/>
        </w:rPr>
        <w:tab/>
      </w:r>
      <w:r w:rsidRPr="00C42150" w:rsidR="009C65FD">
        <w:rPr>
          <w:rFonts w:ascii="Aptos" w:hAnsi="Aptos" w:cstheme="minorHAnsi"/>
          <w:sz w:val="20"/>
        </w:rPr>
        <w:tab/>
        <w:t>2</w:t>
      </w:r>
      <w:r w:rsidR="00505C25">
        <w:rPr>
          <w:rFonts w:ascii="Aptos" w:hAnsi="Aptos" w:cstheme="minorHAnsi"/>
          <w:sz w:val="20"/>
        </w:rPr>
        <w:t>9</w:t>
      </w:r>
      <w:r w:rsidRPr="00C42150" w:rsidR="009C65FD">
        <w:rPr>
          <w:rFonts w:ascii="Aptos" w:hAnsi="Aptos" w:cstheme="minorHAnsi"/>
          <w:sz w:val="20"/>
        </w:rPr>
        <w:t>0 pence in cash (</w:t>
      </w:r>
      <w:r w:rsidRPr="00C42150" w:rsidR="009C65FD">
        <w:rPr>
          <w:rFonts w:ascii="Aptos" w:hAnsi="Aptos" w:cstheme="minorHAnsi"/>
          <w:b/>
          <w:bCs/>
          <w:sz w:val="20"/>
        </w:rPr>
        <w:t>Cash Consideration</w:t>
      </w:r>
      <w:r w:rsidRPr="00C42150" w:rsidR="009C65FD">
        <w:rPr>
          <w:rFonts w:ascii="Aptos" w:hAnsi="Aptos" w:cstheme="minorHAnsi"/>
          <w:sz w:val="20"/>
        </w:rPr>
        <w:t>)</w:t>
      </w:r>
    </w:p>
    <w:p w:rsidR="00B41C78" w:rsidP="00B41C78" w:rsidRDefault="00B41C78" w14:paraId="7F81E885" w14:textId="77777777">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C42150" w:rsidR="009C65FD" w:rsidP="00C42150" w:rsidRDefault="009C65FD" w14:paraId="2E6F10CF" w14:textId="51CC3D07">
      <w:pPr>
        <w:pStyle w:val="BAshurst"/>
        <w:spacing w:line="300" w:lineRule="atLeast"/>
        <w:rPr>
          <w:rFonts w:ascii="Aptos" w:hAnsi="Aptos" w:cstheme="minorHAnsi"/>
          <w:sz w:val="20"/>
        </w:rPr>
      </w:pPr>
      <w:r w:rsidRPr="00C42150">
        <w:rPr>
          <w:rFonts w:ascii="Aptos" w:hAnsi="Aptos" w:cstheme="minorHAnsi"/>
          <w:sz w:val="20"/>
        </w:rPr>
        <w:t>To become effective, the Scheme must be approved by Scheme Shareholders, who will vote on the Scheme at the Court Meeting and the General Meeting scheduled to be held on 3 November 2025, and certain other regulatory conditions must be satisfied.</w:t>
      </w:r>
    </w:p>
    <w:p w:rsidRPr="00C42150" w:rsidR="009C65FD" w:rsidP="00C42150" w:rsidRDefault="009C65FD" w14:paraId="75E4A78B" w14:textId="77777777">
      <w:pPr>
        <w:pStyle w:val="BAshurst"/>
        <w:spacing w:line="300" w:lineRule="atLeast"/>
        <w:rPr>
          <w:rFonts w:ascii="Aptos" w:hAnsi="Aptos" w:cstheme="minorHAnsi"/>
          <w:sz w:val="20"/>
        </w:rPr>
      </w:pPr>
      <w:r w:rsidRPr="00C42150">
        <w:rPr>
          <w:rFonts w:ascii="Aptos" w:hAnsi="Aptos" w:cstheme="minorHAnsi"/>
          <w:sz w:val="20"/>
        </w:rPr>
        <w:t xml:space="preserve">The Scheme also requires the sanction of the Court which will be sought at a hearing which is expected to take place in the fourth quarter of 2025. </w:t>
      </w:r>
      <w:bookmarkStart w:name="_Hlk201144546" w:id="5"/>
      <w:r w:rsidRPr="00C42150">
        <w:rPr>
          <w:rFonts w:ascii="Aptos" w:hAnsi="Aptos" w:cstheme="minorHAnsi"/>
          <w:sz w:val="20"/>
        </w:rPr>
        <w:t>The Acquisition is expected to complete two days (excluding any non-working days) after the Court sanctions the Scheme. If the timetable changes, we will update you.</w:t>
      </w:r>
      <w:bookmarkEnd w:id="5"/>
    </w:p>
    <w:p w:rsidRPr="00C42150" w:rsidR="009C65FD" w:rsidP="00C42150" w:rsidRDefault="009C65FD" w14:paraId="5FFC713C" w14:textId="77777777">
      <w:pPr>
        <w:pStyle w:val="H1Ashurst"/>
        <w:jc w:val="both"/>
        <w:rPr>
          <w:rFonts w:ascii="Aptos" w:hAnsi="Aptos" w:cstheme="minorHAnsi"/>
          <w:sz w:val="20"/>
          <w:szCs w:val="20"/>
        </w:rPr>
      </w:pPr>
      <w:bookmarkStart w:name="_Hlk183177802" w:id="6"/>
      <w:r w:rsidRPr="00C42150">
        <w:rPr>
          <w:rFonts w:ascii="Aptos" w:hAnsi="Aptos" w:cstheme="minorHAnsi"/>
          <w:sz w:val="20"/>
          <w:szCs w:val="20"/>
        </w:rPr>
        <w:t xml:space="preserve">EFFECT OF THE SCHEME ON </w:t>
      </w:r>
      <w:bookmarkEnd w:id="6"/>
      <w:r w:rsidRPr="00C42150">
        <w:rPr>
          <w:rFonts w:ascii="Aptos" w:hAnsi="Aptos" w:cstheme="minorHAnsi"/>
          <w:sz w:val="20"/>
          <w:szCs w:val="20"/>
        </w:rPr>
        <w:t>YOUR SIP SHARES</w:t>
      </w:r>
    </w:p>
    <w:p w:rsidRPr="00C42150" w:rsidR="009C65FD" w:rsidP="00C42150" w:rsidRDefault="009C65FD" w14:paraId="729100CE" w14:textId="77777777">
      <w:pPr>
        <w:pStyle w:val="BAshurst"/>
        <w:spacing w:line="300" w:lineRule="atLeast"/>
        <w:rPr>
          <w:rFonts w:ascii="Aptos" w:hAnsi="Aptos" w:cstheme="minorHAnsi"/>
          <w:sz w:val="20"/>
        </w:rPr>
      </w:pPr>
      <w:r w:rsidRPr="00C42150">
        <w:rPr>
          <w:rFonts w:ascii="Aptos" w:hAnsi="Aptos" w:cstheme="minorHAnsi"/>
          <w:sz w:val="20"/>
        </w:rPr>
        <w:t>If the Scheme is sanctioned by the Court, Treatt Shares, including your SIP Shares, will participate in the Acquisition. The terms of the Scheme will apply to your SIP Shares. This means that your SIP Shares will participate in the Acquisition and in return you will receive the Cash Consideration for each SIP Share in accordance with the terms set out in the Scheme Document.</w:t>
      </w:r>
    </w:p>
    <w:p w:rsidRPr="00C42150" w:rsidR="009C65FD" w:rsidP="00C42150" w:rsidRDefault="009C65FD" w14:paraId="3FD8E243" w14:textId="77777777">
      <w:pPr>
        <w:pStyle w:val="BAshurst"/>
        <w:spacing w:line="300" w:lineRule="atLeast"/>
        <w:rPr>
          <w:rFonts w:ascii="Aptos" w:hAnsi="Aptos" w:cstheme="minorHAnsi"/>
          <w:sz w:val="20"/>
        </w:rPr>
      </w:pPr>
      <w:r w:rsidRPr="00C42150">
        <w:rPr>
          <w:rFonts w:ascii="Aptos" w:hAnsi="Aptos" w:cstheme="minorHAnsi"/>
          <w:sz w:val="20"/>
        </w:rPr>
        <w:t>It is anticipated that the Cash Consideration due to you will be paid by MUFG using the bank account details registered on your Signal Shares account.</w:t>
      </w:r>
    </w:p>
    <w:p w:rsidRPr="00C42150" w:rsidR="009C65FD" w:rsidP="00C42150" w:rsidRDefault="009C65FD" w14:paraId="7E6CEEE4" w14:textId="77777777">
      <w:pPr>
        <w:pStyle w:val="H1Ashurst"/>
        <w:jc w:val="both"/>
        <w:rPr>
          <w:rFonts w:ascii="Aptos" w:hAnsi="Aptos" w:cstheme="minorHAnsi"/>
          <w:sz w:val="20"/>
          <w:szCs w:val="20"/>
        </w:rPr>
      </w:pPr>
      <w:r w:rsidRPr="00C42150">
        <w:rPr>
          <w:rFonts w:ascii="Aptos" w:hAnsi="Aptos" w:cstheme="minorHAnsi"/>
          <w:sz w:val="20"/>
          <w:szCs w:val="20"/>
        </w:rPr>
        <w:t>TAXATION</w:t>
      </w:r>
    </w:p>
    <w:p w:rsidRPr="00C42150" w:rsidR="009C65FD" w:rsidP="00C42150" w:rsidRDefault="009C65FD" w14:paraId="341596C4" w14:textId="77777777">
      <w:pPr>
        <w:pStyle w:val="H2Ashurst"/>
        <w:numPr>
          <w:ilvl w:val="0"/>
          <w:numId w:val="0"/>
        </w:numPr>
        <w:tabs>
          <w:tab w:val="left" w:pos="720"/>
        </w:tabs>
        <w:spacing w:after="220"/>
        <w:jc w:val="both"/>
        <w:rPr>
          <w:rFonts w:ascii="Aptos" w:hAnsi="Aptos" w:cstheme="minorHAnsi"/>
          <w:szCs w:val="20"/>
        </w:rPr>
      </w:pPr>
      <w:r w:rsidRPr="00C42150">
        <w:rPr>
          <w:rFonts w:ascii="Aptos" w:hAnsi="Aptos" w:cstheme="minorHAnsi"/>
          <w:szCs w:val="20"/>
        </w:rPr>
        <w:t>As the Acquisition is by way of a cash offer, if you are a UK resident participant in the SIP, no income tax or national insurance contributions charge should arise when you receive the Cash Consideration for your SIP Shares. You should also not be subject to any capital gains tax on your SIP Shares.</w:t>
      </w:r>
    </w:p>
    <w:p w:rsidR="009C65FD" w:rsidP="00C42150" w:rsidRDefault="009C65FD" w14:paraId="3B45B372" w14:textId="77777777">
      <w:pPr>
        <w:pStyle w:val="H2Ashurst"/>
        <w:numPr>
          <w:ilvl w:val="0"/>
          <w:numId w:val="0"/>
        </w:numPr>
        <w:tabs>
          <w:tab w:val="left" w:pos="720"/>
        </w:tabs>
        <w:spacing w:after="220"/>
        <w:jc w:val="both"/>
        <w:rPr>
          <w:rFonts w:ascii="Aptos" w:hAnsi="Aptos" w:cstheme="minorHAnsi"/>
          <w:b/>
          <w:szCs w:val="20"/>
        </w:rPr>
      </w:pPr>
      <w:r w:rsidRPr="00C42150">
        <w:rPr>
          <w:rFonts w:ascii="Aptos" w:hAnsi="Aptos" w:cstheme="minorHAnsi"/>
          <w:szCs w:val="20"/>
        </w:rPr>
        <w:t xml:space="preserve">The above information on taxation is for guidance only and is based on the tax legislation in force, and published HMRC guidance, as at the date of this letter. It is not a full description of all the circumstances in which a tax liability may occur. </w:t>
      </w:r>
      <w:r w:rsidRPr="00C42150">
        <w:rPr>
          <w:rFonts w:ascii="Aptos" w:hAnsi="Aptos" w:cstheme="minorHAnsi"/>
          <w:b/>
          <w:szCs w:val="20"/>
        </w:rPr>
        <w:t>If you are in any doubt as to your tax position, or if you are not resident in the UK, you should consult an appropriate independent professional adviser immediately.</w:t>
      </w:r>
    </w:p>
    <w:p w:rsidR="00C42150" w:rsidRDefault="00C42150" w14:paraId="35260765" w14:textId="0EF66BE3">
      <w:pPr>
        <w:rPr>
          <w:rFonts w:ascii="Aptos" w:hAnsi="Aptos" w:eastAsiaTheme="minorEastAsia" w:cstheme="minorHAnsi"/>
          <w:b/>
          <w:sz w:val="20"/>
          <w:szCs w:val="20"/>
          <w:lang w:val="en-GB" w:eastAsia="zh-TW"/>
        </w:rPr>
      </w:pPr>
      <w:r>
        <w:rPr>
          <w:rFonts w:ascii="Aptos" w:hAnsi="Aptos" w:cstheme="minorHAnsi"/>
          <w:b/>
          <w:szCs w:val="20"/>
        </w:rPr>
        <w:br w:type="page"/>
      </w:r>
    </w:p>
    <w:p w:rsidRPr="00C42150" w:rsidR="00C42150" w:rsidP="00C42150" w:rsidRDefault="00C42150" w14:paraId="1E958DCD" w14:textId="77777777">
      <w:pPr>
        <w:pStyle w:val="H2Ashurst"/>
        <w:numPr>
          <w:ilvl w:val="0"/>
          <w:numId w:val="0"/>
        </w:numPr>
        <w:tabs>
          <w:tab w:val="left" w:pos="720"/>
        </w:tabs>
        <w:spacing w:after="220"/>
        <w:jc w:val="both"/>
        <w:rPr>
          <w:rFonts w:ascii="Aptos" w:hAnsi="Aptos" w:cstheme="minorHAnsi"/>
          <w:b/>
          <w:szCs w:val="20"/>
        </w:rPr>
      </w:pPr>
    </w:p>
    <w:p w:rsidRPr="00C42150" w:rsidR="009C65FD" w:rsidP="00C42150" w:rsidRDefault="009C65FD" w14:paraId="7C01F8DF" w14:textId="77777777">
      <w:pPr>
        <w:pStyle w:val="H1Ashurst"/>
        <w:jc w:val="both"/>
        <w:rPr>
          <w:rFonts w:ascii="Aptos" w:hAnsi="Aptos" w:cstheme="minorHAnsi"/>
          <w:sz w:val="20"/>
          <w:szCs w:val="20"/>
        </w:rPr>
      </w:pPr>
      <w:r w:rsidRPr="00C42150">
        <w:rPr>
          <w:rFonts w:ascii="Aptos" w:hAnsi="Aptos" w:cstheme="minorHAnsi"/>
          <w:sz w:val="20"/>
          <w:szCs w:val="20"/>
        </w:rPr>
        <w:t>FURTHER ASSISTANCE</w:t>
      </w:r>
    </w:p>
    <w:p w:rsidRPr="00C42150" w:rsidR="009C65FD" w:rsidP="00C42150" w:rsidRDefault="009C65FD" w14:paraId="72B588C2" w14:textId="77777777">
      <w:pPr>
        <w:pStyle w:val="B12Ashurst"/>
        <w:spacing w:after="220"/>
        <w:ind w:left="0"/>
        <w:jc w:val="both"/>
        <w:rPr>
          <w:rFonts w:ascii="Aptos" w:hAnsi="Aptos" w:cstheme="minorHAnsi"/>
          <w:szCs w:val="20"/>
          <w:u w:val="single"/>
        </w:rPr>
      </w:pPr>
      <w:r w:rsidRPr="00C42150">
        <w:rPr>
          <w:rFonts w:ascii="Aptos" w:hAnsi="Aptos" w:cstheme="minorHAnsi"/>
          <w:szCs w:val="20"/>
        </w:rPr>
        <w:t xml:space="preserve">If you have any questions about this letter (not involving the giving of financial, legal or tax advice), please contact the Company Secretary, Nick Hartigan, by email at </w:t>
      </w:r>
      <w:r w:rsidRPr="00C42150">
        <w:rPr>
          <w:rFonts w:ascii="Aptos" w:hAnsi="Aptos" w:cstheme="minorHAnsi"/>
          <w:b/>
          <w:bCs/>
          <w:color w:val="0070C0"/>
          <w:szCs w:val="20"/>
        </w:rPr>
        <w:t>_cosec@treatt.com</w:t>
      </w:r>
      <w:r w:rsidRPr="00C42150">
        <w:rPr>
          <w:rFonts w:ascii="Aptos" w:hAnsi="Aptos" w:cstheme="minorHAnsi"/>
          <w:szCs w:val="20"/>
        </w:rPr>
        <w:t>.</w:t>
      </w:r>
    </w:p>
    <w:p w:rsidRPr="00C42150" w:rsidR="009C65FD" w:rsidP="00C42150" w:rsidRDefault="009C65FD" w14:paraId="394C5D28" w14:textId="77777777">
      <w:pPr>
        <w:pStyle w:val="BAshurst"/>
        <w:rPr>
          <w:rFonts w:ascii="Aptos" w:hAnsi="Aptos" w:cstheme="minorHAnsi"/>
          <w:sz w:val="20"/>
        </w:rPr>
      </w:pPr>
      <w:r w:rsidRPr="00C42150">
        <w:rPr>
          <w:rFonts w:ascii="Aptos" w:hAnsi="Aptos" w:cstheme="minorHAnsi"/>
          <w:sz w:val="20"/>
        </w:rPr>
        <w:t>Yours faithfully,</w:t>
      </w:r>
    </w:p>
    <w:tbl>
      <w:tblPr>
        <w:tblStyle w:val="AshurstPlainGrid"/>
        <w:tblW w:w="0" w:type="auto"/>
        <w:tblLook w:val="04A0" w:firstRow="1" w:lastRow="0" w:firstColumn="1" w:lastColumn="0" w:noHBand="0" w:noVBand="1"/>
      </w:tblPr>
      <w:tblGrid>
        <w:gridCol w:w="4513"/>
      </w:tblGrid>
      <w:tr w:rsidRPr="00C42150" w:rsidR="009C65FD" w:rsidTr="00CA723C" w14:paraId="54C08B0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rsidRPr="00C42150" w:rsidR="009C65FD" w:rsidP="00C42150" w:rsidRDefault="009C65FD" w14:paraId="7EE93C70" w14:textId="77777777">
            <w:pPr>
              <w:pStyle w:val="NormalAshurst"/>
              <w:spacing w:after="220"/>
              <w:jc w:val="both"/>
              <w:rPr>
                <w:rFonts w:ascii="Aptos" w:hAnsi="Aptos" w:cstheme="minorHAnsi"/>
                <w:b/>
                <w:szCs w:val="20"/>
              </w:rPr>
            </w:pPr>
          </w:p>
        </w:tc>
      </w:tr>
      <w:tr w:rsidRPr="00C42150" w:rsidR="009C65FD" w:rsidTr="00CA723C" w14:paraId="54589C13" w14:textId="77777777">
        <w:tc>
          <w:tcPr>
            <w:cnfStyle w:val="001000000000" w:firstRow="0" w:lastRow="0" w:firstColumn="1" w:lastColumn="0" w:oddVBand="0" w:evenVBand="0" w:oddHBand="0" w:evenHBand="0" w:firstRowFirstColumn="0" w:firstRowLastColumn="0" w:lastRowFirstColumn="0" w:lastRowLastColumn="0"/>
            <w:tcW w:w="4513" w:type="dxa"/>
          </w:tcPr>
          <w:p w:rsidRPr="00C42150" w:rsidR="009C65FD" w:rsidP="00B31866" w:rsidRDefault="009C65FD" w14:paraId="79A151A5" w14:textId="77777777">
            <w:pPr>
              <w:pStyle w:val="B12Ashurst"/>
              <w:spacing w:after="220"/>
              <w:ind w:left="-107"/>
              <w:jc w:val="both"/>
              <w:rPr>
                <w:rFonts w:ascii="Aptos" w:hAnsi="Aptos" w:cstheme="minorHAnsi"/>
                <w:b/>
                <w:bCs/>
                <w:szCs w:val="20"/>
              </w:rPr>
            </w:pPr>
            <w:bookmarkStart w:name="b45" w:id="7"/>
            <w:bookmarkStart w:name="_Hlk208322668" w:id="8"/>
            <w:bookmarkEnd w:id="7"/>
            <w:r w:rsidRPr="00C42150">
              <w:rPr>
                <w:rFonts w:ascii="Aptos" w:hAnsi="Aptos" w:cstheme="minorHAnsi"/>
                <w:b/>
                <w:bCs/>
                <w:szCs w:val="20"/>
              </w:rPr>
              <w:t>David Shannon</w:t>
            </w:r>
          </w:p>
          <w:p w:rsidRPr="00C42150" w:rsidR="009C65FD" w:rsidP="00B31866" w:rsidRDefault="009C65FD" w14:paraId="3CC60E31" w14:textId="77777777">
            <w:pPr>
              <w:pStyle w:val="B12Ashurst"/>
              <w:spacing w:after="220"/>
              <w:ind w:left="-107"/>
              <w:jc w:val="both"/>
              <w:rPr>
                <w:rFonts w:ascii="Aptos" w:hAnsi="Aptos" w:cstheme="minorHAnsi"/>
                <w:b/>
                <w:szCs w:val="20"/>
              </w:rPr>
            </w:pPr>
            <w:r w:rsidRPr="00C42150">
              <w:rPr>
                <w:rFonts w:ascii="Aptos" w:hAnsi="Aptos" w:cstheme="minorHAnsi"/>
                <w:b/>
                <w:szCs w:val="20"/>
              </w:rPr>
              <w:t>CEO</w:t>
            </w:r>
          </w:p>
          <w:p w:rsidRPr="00C42150" w:rsidR="009C65FD" w:rsidP="00B31866" w:rsidRDefault="009C65FD" w14:paraId="151B5355" w14:textId="77777777">
            <w:pPr>
              <w:pStyle w:val="NormalAshurst"/>
              <w:spacing w:after="220"/>
              <w:ind w:left="-107"/>
              <w:jc w:val="both"/>
              <w:rPr>
                <w:rFonts w:ascii="Aptos" w:hAnsi="Aptos" w:cstheme="minorHAnsi"/>
                <w:b/>
                <w:szCs w:val="20"/>
              </w:rPr>
            </w:pPr>
            <w:r w:rsidRPr="00C42150">
              <w:rPr>
                <w:rFonts w:ascii="Aptos" w:hAnsi="Aptos" w:cstheme="minorHAnsi"/>
                <w:b/>
                <w:bCs/>
                <w:szCs w:val="20"/>
              </w:rPr>
              <w:t>Treatt PLC</w:t>
            </w:r>
          </w:p>
        </w:tc>
      </w:tr>
      <w:bookmarkEnd w:id="8"/>
    </w:tbl>
    <w:p w:rsidRPr="00C42150" w:rsidR="009C65FD" w:rsidP="00C42150" w:rsidRDefault="009C65FD" w14:paraId="66686795" w14:textId="77777777">
      <w:pPr>
        <w:spacing w:after="220" w:line="300" w:lineRule="atLeast"/>
        <w:jc w:val="both"/>
        <w:rPr>
          <w:rFonts w:ascii="Aptos" w:hAnsi="Aptos"/>
          <w:b/>
          <w:bCs/>
          <w:sz w:val="20"/>
          <w:szCs w:val="20"/>
          <w:lang w:eastAsia="zh-CN"/>
        </w:rPr>
      </w:pPr>
      <w:r w:rsidRPr="00C42150">
        <w:rPr>
          <w:rFonts w:ascii="Aptos" w:hAnsi="Aptos"/>
          <w:b/>
          <w:bCs/>
          <w:sz w:val="20"/>
          <w:szCs w:val="20"/>
        </w:rPr>
        <w:br w:type="page"/>
      </w:r>
    </w:p>
    <w:p w:rsidRPr="00C42150" w:rsidR="009C65FD" w:rsidP="00C42150" w:rsidRDefault="009C65FD" w14:paraId="4E5AA16F" w14:textId="77777777">
      <w:pPr>
        <w:pStyle w:val="BAshurst"/>
        <w:rPr>
          <w:rFonts w:ascii="Aptos" w:hAnsi="Aptos" w:cstheme="minorBidi"/>
          <w:b/>
          <w:bCs/>
          <w:sz w:val="20"/>
        </w:rPr>
      </w:pPr>
      <w:bookmarkStart w:name="_Hlk201058976" w:id="9"/>
      <w:r w:rsidRPr="00C42150">
        <w:rPr>
          <w:rFonts w:ascii="Aptos" w:hAnsi="Aptos" w:cstheme="minorBidi"/>
          <w:b/>
          <w:bCs/>
          <w:sz w:val="20"/>
        </w:rPr>
        <w:lastRenderedPageBreak/>
        <w:t>Notes:</w:t>
      </w:r>
    </w:p>
    <w:p w:rsidRPr="00C42150" w:rsidR="009C65FD" w:rsidP="00C42150" w:rsidRDefault="009C65FD" w14:paraId="05F00528" w14:textId="77777777">
      <w:pPr>
        <w:pStyle w:val="H1OCAshurst"/>
        <w:spacing w:after="220" w:line="300" w:lineRule="atLeast"/>
        <w:rPr>
          <w:rFonts w:ascii="Aptos" w:hAnsi="Aptos" w:cstheme="minorBidi"/>
          <w:b w:val="0"/>
          <w:bCs/>
        </w:rPr>
      </w:pPr>
      <w:r w:rsidRPr="00C42150">
        <w:rPr>
          <w:rFonts w:ascii="Aptos" w:hAnsi="Aptos" w:cstheme="minorBidi"/>
          <w:b w:val="0"/>
          <w:bCs/>
        </w:rPr>
        <w:t>If there is any conflict between this letter and the terms of your SIP Shares or any applicable legislation, the terms on which the SIP Shares are held and/or any applicable legislation will take precedence.</w:t>
      </w:r>
    </w:p>
    <w:p w:rsidRPr="00C42150" w:rsidR="009C65FD" w:rsidP="00C42150" w:rsidRDefault="009C65FD" w14:paraId="64027D3C" w14:textId="77777777">
      <w:pPr>
        <w:pStyle w:val="H1OCAshurst"/>
        <w:spacing w:after="220" w:line="300" w:lineRule="atLeast"/>
        <w:rPr>
          <w:rFonts w:ascii="Aptos" w:hAnsi="Aptos" w:cstheme="minorBidi"/>
          <w:b w:val="0"/>
          <w:bCs/>
        </w:rPr>
      </w:pPr>
      <w:r w:rsidRPr="00C42150">
        <w:rPr>
          <w:rFonts w:ascii="Aptos" w:hAnsi="Aptos" w:cstheme="minorBidi"/>
          <w:b w:val="0"/>
          <w:bCs/>
        </w:rPr>
        <w:t xml:space="preserve">The Treatt </w:t>
      </w:r>
      <w:bookmarkStart w:name="_9kMJ6L6ZWu6GF7DJSDyvhxA9" w:id="10"/>
      <w:r w:rsidRPr="00C42150">
        <w:rPr>
          <w:rFonts w:ascii="Aptos" w:hAnsi="Aptos" w:cstheme="minorBidi"/>
          <w:b w:val="0"/>
          <w:bCs/>
        </w:rPr>
        <w:t>Directors</w:t>
      </w:r>
      <w:bookmarkEnd w:id="10"/>
      <w:r w:rsidRPr="00C42150">
        <w:rPr>
          <w:rFonts w:ascii="Aptos" w:hAnsi="Aptos" w:cstheme="minorBidi"/>
          <w:b w:val="0"/>
          <w:bCs/>
        </w:rPr>
        <w:t xml:space="preserve">, whose names are set out in paragraph 2.1 of Part 7 of the Scheme Document, accept responsibility for the information contained in this letter, including expressions of opinion. To the best of the knowledge and belief of the Treatt </w:t>
      </w:r>
      <w:bookmarkStart w:name="_9kMJ8N6ZWu6GF7DJSDyvhxA9" w:id="11"/>
      <w:r w:rsidRPr="00C42150">
        <w:rPr>
          <w:rFonts w:ascii="Aptos" w:hAnsi="Aptos" w:cstheme="minorBidi"/>
          <w:b w:val="0"/>
          <w:bCs/>
        </w:rPr>
        <w:t>Directors</w:t>
      </w:r>
      <w:bookmarkEnd w:id="11"/>
      <w:r w:rsidRPr="00C42150">
        <w:rPr>
          <w:rFonts w:ascii="Aptos" w:hAnsi="Aptos" w:cstheme="minorBidi"/>
          <w:b w:val="0"/>
          <w:bCs/>
        </w:rPr>
        <w:t xml:space="preserve"> (who have taken all reasonable care to ensure that such is the case), the information contained in this document for which they are responsible is in accordance with the facts and does not omit anything likely to affect the import of such information.</w:t>
      </w:r>
    </w:p>
    <w:p w:rsidRPr="00C42150" w:rsidR="009C65FD" w:rsidP="00C42150" w:rsidRDefault="009C65FD" w14:paraId="4E8B5F5B" w14:textId="77777777">
      <w:pPr>
        <w:pStyle w:val="H1OCAshurst"/>
        <w:spacing w:after="220" w:line="300" w:lineRule="atLeast"/>
        <w:rPr>
          <w:rFonts w:ascii="Aptos" w:hAnsi="Aptos" w:cstheme="minorBidi"/>
          <w:b w:val="0"/>
          <w:bCs/>
        </w:rPr>
      </w:pPr>
      <w:r w:rsidRPr="00C42150">
        <w:rPr>
          <w:rFonts w:ascii="Aptos" w:hAnsi="Aptos" w:cstheme="minorBidi"/>
          <w:b w:val="0"/>
          <w:bCs/>
        </w:rPr>
        <w:t xml:space="preserve">Nothing in this letter will be construed as investment advice or any investment recommendation given by Treatt. </w:t>
      </w:r>
    </w:p>
    <w:p w:rsidRPr="00C42150" w:rsidR="009C65FD" w:rsidP="00C42150" w:rsidRDefault="009C65FD" w14:paraId="53D609DD" w14:textId="77777777">
      <w:pPr>
        <w:pStyle w:val="H1OCAshurst"/>
        <w:spacing w:after="220" w:line="300" w:lineRule="atLeast"/>
        <w:rPr>
          <w:rFonts w:ascii="Aptos" w:hAnsi="Aptos" w:cstheme="minorBidi"/>
          <w:b w:val="0"/>
          <w:bCs/>
        </w:rPr>
      </w:pPr>
      <w:r w:rsidRPr="00C42150">
        <w:rPr>
          <w:rFonts w:ascii="Aptos" w:hAnsi="Aptos" w:cstheme="minorBidi"/>
          <w:b w:val="0"/>
          <w:bCs/>
        </w:rPr>
        <w:t xml:space="preserve">Accidental omission to despatch this letter to, or any failure to receive the same by, any person to whom it is applicable, or should be made, will not invalidate its contents in any way. </w:t>
      </w:r>
    </w:p>
    <w:p w:rsidRPr="00C42150" w:rsidR="009C65FD" w:rsidP="00C42150" w:rsidRDefault="009C65FD" w14:paraId="55453B06" w14:textId="77777777">
      <w:pPr>
        <w:pStyle w:val="H1OCAshurst"/>
        <w:spacing w:after="220" w:line="300" w:lineRule="atLeast"/>
        <w:rPr>
          <w:rFonts w:ascii="Aptos" w:hAnsi="Aptos" w:cstheme="minorBidi"/>
          <w:b w:val="0"/>
          <w:bCs/>
        </w:rPr>
      </w:pPr>
      <w:bookmarkStart w:name="_Hlk207992539" w:id="12"/>
      <w:r w:rsidRPr="00C42150">
        <w:rPr>
          <w:rFonts w:ascii="Aptos" w:hAnsi="Aptos" w:cstheme="minorBidi"/>
          <w:b w:val="0"/>
          <w:bCs/>
        </w:rPr>
        <w:t>Receipt of documents will not be acknowledged. All documents sent by or to a Participant will be sent at the individual's own risk. If a Participant has received this letter in electronic form, they may request that a copy be sent to them in hard copy form and that all future documents be sent to them in hard copy form. Requests should be submitted to Treatt's registrar, MUFG Corporate Markets, at MUFG Corporate Markets, PXS 1, Central Square, 29 Wellington Street, Leeds, LS1 4DL,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MUFG Corporate Markets cannot provide any financial, legal or tax advice. Calls may be recorded and monitored for security and training purposes</w:t>
      </w:r>
      <w:bookmarkEnd w:id="12"/>
      <w:r w:rsidRPr="00C42150">
        <w:rPr>
          <w:rFonts w:ascii="Aptos" w:hAnsi="Aptos" w:cstheme="minorBidi"/>
          <w:b w:val="0"/>
          <w:bCs/>
        </w:rPr>
        <w:t>.</w:t>
      </w:r>
    </w:p>
    <w:p w:rsidRPr="00C42150" w:rsidR="009C65FD" w:rsidP="00C42150" w:rsidRDefault="009C65FD" w14:paraId="5BF649EB" w14:textId="77777777">
      <w:pPr>
        <w:pStyle w:val="H1OCAshurst"/>
        <w:spacing w:after="220" w:line="300" w:lineRule="atLeast"/>
        <w:rPr>
          <w:rFonts w:ascii="Aptos" w:hAnsi="Aptos" w:cstheme="minorBidi"/>
          <w:b w:val="0"/>
          <w:bCs/>
        </w:rPr>
      </w:pPr>
      <w:r w:rsidRPr="00C42150">
        <w:rPr>
          <w:rFonts w:ascii="Aptos" w:hAnsi="Aptos" w:cstheme="minorBidi"/>
          <w:b w:val="0"/>
          <w:bCs/>
        </w:rPr>
        <w:t xml:space="preserve">A copy of this document will be available to view on Treatt's website at </w:t>
      </w:r>
      <w:bookmarkEnd w:id="9"/>
      <w:r w:rsidRPr="00C42150">
        <w:rPr>
          <w:rFonts w:ascii="Aptos" w:hAnsi="Aptos" w:cstheme="minorBidi"/>
          <w:b w:val="0"/>
          <w:bCs/>
          <w:color w:val="0070C0"/>
        </w:rPr>
        <w:fldChar w:fldCharType="begin"/>
      </w:r>
      <w:r w:rsidRPr="00C42150">
        <w:rPr>
          <w:rFonts w:ascii="Aptos" w:hAnsi="Aptos" w:cstheme="minorBidi"/>
          <w:b w:val="0"/>
          <w:bCs/>
          <w:color w:val="0070C0"/>
        </w:rPr>
        <w:instrText>HYPERLINK "http://www.treatt.com/investor-relations/offer-for-treatt"</w:instrText>
      </w:r>
      <w:r w:rsidRPr="00C42150">
        <w:rPr>
          <w:rFonts w:ascii="Aptos" w:hAnsi="Aptos" w:cstheme="minorBidi"/>
          <w:b w:val="0"/>
          <w:bCs/>
          <w:color w:val="0070C0"/>
        </w:rPr>
      </w:r>
      <w:r w:rsidRPr="00C42150">
        <w:rPr>
          <w:rFonts w:ascii="Aptos" w:hAnsi="Aptos" w:cstheme="minorBidi"/>
          <w:b w:val="0"/>
          <w:bCs/>
          <w:color w:val="0070C0"/>
        </w:rPr>
        <w:fldChar w:fldCharType="separate"/>
      </w:r>
      <w:r w:rsidRPr="00C42150">
        <w:rPr>
          <w:rStyle w:val="Hyperlink"/>
          <w:rFonts w:ascii="Aptos" w:hAnsi="Aptos"/>
          <w:b w:val="0"/>
          <w:bCs/>
          <w:color w:val="0070C0"/>
        </w:rPr>
        <w:t>www.treatt.com/investor-relations/offer-for-treatt</w:t>
      </w:r>
      <w:r w:rsidRPr="00C42150">
        <w:rPr>
          <w:rFonts w:ascii="Aptos" w:hAnsi="Aptos" w:cstheme="minorBidi"/>
          <w:b w:val="0"/>
          <w:bCs/>
          <w:color w:val="0070C0"/>
        </w:rPr>
        <w:fldChar w:fldCharType="end"/>
      </w:r>
      <w:r w:rsidRPr="00C42150">
        <w:rPr>
          <w:rFonts w:ascii="Aptos" w:hAnsi="Aptos" w:cstheme="minorBidi"/>
          <w:b w:val="0"/>
          <w:bCs/>
        </w:rPr>
        <w:t xml:space="preserve">. </w:t>
      </w:r>
    </w:p>
    <w:bookmarkEnd w:id="1"/>
    <w:p w:rsidRPr="00C42150" w:rsidR="009C65FD" w:rsidP="00C42150" w:rsidRDefault="009C65FD" w14:paraId="53C975B1" w14:textId="77777777">
      <w:pPr>
        <w:pStyle w:val="MarginText"/>
        <w:spacing w:after="220" w:line="300" w:lineRule="atLeast"/>
        <w:rPr>
          <w:rFonts w:ascii="Aptos" w:hAnsi="Aptos" w:cstheme="minorHAnsi"/>
          <w:b/>
          <w:sz w:val="20"/>
        </w:rPr>
      </w:pPr>
    </w:p>
    <w:sectPr w:rsidRPr="00C42150" w:rsidR="009C65FD" w:rsidSect="009C65FD">
      <w:headerReference w:type="even" r:id="rId13"/>
      <w:headerReference w:type="default" r:id="rId14"/>
      <w:footerReference w:type="even" r:id="rId15"/>
      <w:footerReference w:type="default" r:id="rId16"/>
      <w:headerReference w:type="first" r:id="rId17"/>
      <w:footerReference w:type="first" r:id="rId18"/>
      <w:pgSz w:w="11900" w:h="16840"/>
      <w:pgMar w:top="851" w:right="1268" w:bottom="142" w:left="1701" w:header="624"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741B" w:rsidP="00A30B85" w:rsidRDefault="0031741B" w14:paraId="24A9986B" w14:textId="77777777">
      <w:r>
        <w:separator/>
      </w:r>
    </w:p>
  </w:endnote>
  <w:endnote w:type="continuationSeparator" w:id="0">
    <w:p w:rsidR="0031741B" w:rsidP="00A30B85" w:rsidRDefault="0031741B" w14:paraId="1EFB0A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852" w:rsidRDefault="00A93852" w14:paraId="55FBF7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D9F" w:rsidR="00A06DD8" w:rsidP="00A06DD8" w:rsidRDefault="00A06DD8" w14:paraId="6A37E63C" w14:textId="54F5A8B6">
    <w:pPr>
      <w:pStyle w:val="p1"/>
      <w:jc w:val="center"/>
      <w:rPr>
        <w:rFonts w:ascii="Aptos" w:hAnsi="Aptos" w:cs="Times New Roman"/>
        <w:color w:val="auto"/>
        <w:sz w:val="20"/>
        <w:szCs w:val="20"/>
      </w:rPr>
    </w:pPr>
    <w:r w:rsidRPr="009E6D9F">
      <w:rPr>
        <w:rFonts w:ascii="Aptos" w:hAnsi="Aptos" w:cs="Times New Roman"/>
        <w:color w:val="auto"/>
        <w:sz w:val="20"/>
        <w:szCs w:val="20"/>
      </w:rPr>
      <w:fldChar w:fldCharType="begin"/>
    </w:r>
    <w:r w:rsidRPr="009E6D9F">
      <w:rPr>
        <w:rFonts w:ascii="Aptos" w:hAnsi="Aptos" w:cs="Times New Roman"/>
        <w:color w:val="auto"/>
        <w:sz w:val="20"/>
        <w:szCs w:val="20"/>
      </w:rPr>
      <w:instrText xml:space="preserve"> PAGE </w:instrText>
    </w:r>
    <w:r w:rsidRPr="009E6D9F">
      <w:rPr>
        <w:rFonts w:ascii="Aptos" w:hAnsi="Aptos" w:cs="Times New Roman"/>
        <w:color w:val="auto"/>
        <w:sz w:val="20"/>
        <w:szCs w:val="20"/>
      </w:rPr>
      <w:fldChar w:fldCharType="separate"/>
    </w:r>
    <w:r w:rsidRPr="009E6D9F" w:rsidR="00820E70">
      <w:rPr>
        <w:rFonts w:ascii="Aptos" w:hAnsi="Aptos" w:cs="Times New Roman"/>
        <w:noProof/>
        <w:color w:val="auto"/>
        <w:sz w:val="20"/>
        <w:szCs w:val="20"/>
      </w:rPr>
      <w:t>2</w:t>
    </w:r>
    <w:r w:rsidRPr="009E6D9F">
      <w:rPr>
        <w:rFonts w:ascii="Aptos" w:hAnsi="Aptos" w:cs="Times New Roman"/>
        <w:color w:val="auto"/>
        <w:sz w:val="20"/>
        <w:szCs w:val="20"/>
      </w:rPr>
      <w:fldChar w:fldCharType="end"/>
    </w:r>
    <w:r w:rsidRPr="009E6D9F">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60288"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071C586E">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r w:rsidRPr="000E0F3F" w:rsidR="004F2579">
      <w:rPr>
        <w:rFonts w:ascii="Arial" w:hAnsi="Arial" w:cs="Arial"/>
        <w:color w:val="44546A"/>
        <w:sz w:val="16"/>
        <w:szCs w:val="18"/>
      </w:rPr>
      <w:t>Skyliner Way, Bury St Edmunds, Suffolk, IP32 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RC Treatt &amp; Co Ltd Registered in England No.131429      VAT Registered No. GB 428 0796 33      Treatt plc Registered in England No.1568937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741B" w:rsidP="00A30B85" w:rsidRDefault="0031741B" w14:paraId="0BE8B22A" w14:textId="77777777">
      <w:r>
        <w:separator/>
      </w:r>
    </w:p>
  </w:footnote>
  <w:footnote w:type="continuationSeparator" w:id="0">
    <w:p w:rsidR="0031741B" w:rsidP="00A30B85" w:rsidRDefault="0031741B" w14:paraId="35120F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852" w:rsidRDefault="00A93852" w14:paraId="53F3E3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58240"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203511924" name="Picture 120351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56192"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A3829"/>
    <w:multiLevelType w:val="multilevel"/>
    <w:tmpl w:val="A0821056"/>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6"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C4B2AEA"/>
    <w:multiLevelType w:val="multilevel"/>
    <w:tmpl w:val="B172107E"/>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F4B3ADF"/>
    <w:multiLevelType w:val="multilevel"/>
    <w:tmpl w:val="E89656A4"/>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1"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13"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941840525">
    <w:abstractNumId w:val="4"/>
  </w:num>
  <w:num w:numId="2" w16cid:durableId="1618755263">
    <w:abstractNumId w:val="8"/>
  </w:num>
  <w:num w:numId="3" w16cid:durableId="1933122660">
    <w:abstractNumId w:val="9"/>
  </w:num>
  <w:num w:numId="4" w16cid:durableId="657225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6"/>
  </w:num>
  <w:num w:numId="6" w16cid:durableId="553466294">
    <w:abstractNumId w:val="11"/>
  </w:num>
  <w:num w:numId="7" w16cid:durableId="729572319">
    <w:abstractNumId w:val="7"/>
  </w:num>
  <w:num w:numId="8" w16cid:durableId="914777691">
    <w:abstractNumId w:val="1"/>
  </w:num>
  <w:num w:numId="9" w16cid:durableId="1331374653">
    <w:abstractNumId w:val="2"/>
  </w:num>
  <w:num w:numId="10" w16cid:durableId="1110515731">
    <w:abstractNumId w:val="10"/>
  </w:num>
  <w:num w:numId="11" w16cid:durableId="34204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3"/>
  </w:num>
  <w:num w:numId="13" w16cid:durableId="448937538">
    <w:abstractNumId w:val="12"/>
  </w:num>
  <w:num w:numId="14" w16cid:durableId="981227420">
    <w:abstractNumId w:val="5"/>
  </w:num>
  <w:num w:numId="15" w16cid:durableId="61148836">
    <w:abstractNumId w:val="13"/>
  </w:num>
  <w:num w:numId="16" w16cid:durableId="117479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F59"/>
    <w:rsid w:val="00076112"/>
    <w:rsid w:val="00083CE5"/>
    <w:rsid w:val="000903CC"/>
    <w:rsid w:val="000A0D67"/>
    <w:rsid w:val="000A472E"/>
    <w:rsid w:val="000D3EEC"/>
    <w:rsid w:val="000E0F3F"/>
    <w:rsid w:val="0014034C"/>
    <w:rsid w:val="00151ABC"/>
    <w:rsid w:val="00151B4F"/>
    <w:rsid w:val="0015521F"/>
    <w:rsid w:val="00156BE5"/>
    <w:rsid w:val="00160192"/>
    <w:rsid w:val="00180C1D"/>
    <w:rsid w:val="00190221"/>
    <w:rsid w:val="00192289"/>
    <w:rsid w:val="00192B49"/>
    <w:rsid w:val="001B6047"/>
    <w:rsid w:val="001B694C"/>
    <w:rsid w:val="001C6B24"/>
    <w:rsid w:val="001C75FD"/>
    <w:rsid w:val="001D0E84"/>
    <w:rsid w:val="001D5866"/>
    <w:rsid w:val="002026AF"/>
    <w:rsid w:val="002255EF"/>
    <w:rsid w:val="00230296"/>
    <w:rsid w:val="00237738"/>
    <w:rsid w:val="00244C43"/>
    <w:rsid w:val="002602E3"/>
    <w:rsid w:val="0026303D"/>
    <w:rsid w:val="00271488"/>
    <w:rsid w:val="00275C7F"/>
    <w:rsid w:val="002813FC"/>
    <w:rsid w:val="00287CF6"/>
    <w:rsid w:val="002A5E48"/>
    <w:rsid w:val="002C15C1"/>
    <w:rsid w:val="002C30A0"/>
    <w:rsid w:val="002D1931"/>
    <w:rsid w:val="002E74D3"/>
    <w:rsid w:val="002E7E9E"/>
    <w:rsid w:val="002F291A"/>
    <w:rsid w:val="003102D3"/>
    <w:rsid w:val="0031741B"/>
    <w:rsid w:val="00323008"/>
    <w:rsid w:val="0033588B"/>
    <w:rsid w:val="00360B59"/>
    <w:rsid w:val="00362DA3"/>
    <w:rsid w:val="00371397"/>
    <w:rsid w:val="0039266D"/>
    <w:rsid w:val="003C6D50"/>
    <w:rsid w:val="003C6E84"/>
    <w:rsid w:val="003C7184"/>
    <w:rsid w:val="003C7B8E"/>
    <w:rsid w:val="003E0B4D"/>
    <w:rsid w:val="00442A0E"/>
    <w:rsid w:val="00471937"/>
    <w:rsid w:val="0047722E"/>
    <w:rsid w:val="00490848"/>
    <w:rsid w:val="0049613D"/>
    <w:rsid w:val="004C5600"/>
    <w:rsid w:val="004D010B"/>
    <w:rsid w:val="004D096D"/>
    <w:rsid w:val="004D4AA4"/>
    <w:rsid w:val="004F040E"/>
    <w:rsid w:val="004F2579"/>
    <w:rsid w:val="004F2979"/>
    <w:rsid w:val="004F37B6"/>
    <w:rsid w:val="004F6BB7"/>
    <w:rsid w:val="00505C25"/>
    <w:rsid w:val="00521AA1"/>
    <w:rsid w:val="00524707"/>
    <w:rsid w:val="00527BFF"/>
    <w:rsid w:val="00532F0C"/>
    <w:rsid w:val="0054202A"/>
    <w:rsid w:val="00552359"/>
    <w:rsid w:val="005566E6"/>
    <w:rsid w:val="005670AF"/>
    <w:rsid w:val="00572B4F"/>
    <w:rsid w:val="0057567D"/>
    <w:rsid w:val="0058694B"/>
    <w:rsid w:val="005B1C87"/>
    <w:rsid w:val="00621A9A"/>
    <w:rsid w:val="00634530"/>
    <w:rsid w:val="006500A1"/>
    <w:rsid w:val="00654453"/>
    <w:rsid w:val="00672497"/>
    <w:rsid w:val="006C21B7"/>
    <w:rsid w:val="006E5244"/>
    <w:rsid w:val="00706C0F"/>
    <w:rsid w:val="00713FC4"/>
    <w:rsid w:val="00746934"/>
    <w:rsid w:val="0074705E"/>
    <w:rsid w:val="00747539"/>
    <w:rsid w:val="00753B1A"/>
    <w:rsid w:val="0077030C"/>
    <w:rsid w:val="007773F5"/>
    <w:rsid w:val="007A3BE9"/>
    <w:rsid w:val="007A78EC"/>
    <w:rsid w:val="007C4213"/>
    <w:rsid w:val="007D060E"/>
    <w:rsid w:val="007E333D"/>
    <w:rsid w:val="008039E0"/>
    <w:rsid w:val="00811058"/>
    <w:rsid w:val="00816C71"/>
    <w:rsid w:val="008205E0"/>
    <w:rsid w:val="00820E70"/>
    <w:rsid w:val="00833B87"/>
    <w:rsid w:val="0084351F"/>
    <w:rsid w:val="008456BF"/>
    <w:rsid w:val="00846958"/>
    <w:rsid w:val="008642AF"/>
    <w:rsid w:val="00884635"/>
    <w:rsid w:val="00884AFB"/>
    <w:rsid w:val="00886E34"/>
    <w:rsid w:val="008906D0"/>
    <w:rsid w:val="00892AC0"/>
    <w:rsid w:val="008A50E9"/>
    <w:rsid w:val="0091249B"/>
    <w:rsid w:val="009136DE"/>
    <w:rsid w:val="00914BED"/>
    <w:rsid w:val="0092066E"/>
    <w:rsid w:val="00921134"/>
    <w:rsid w:val="00964A00"/>
    <w:rsid w:val="0096786B"/>
    <w:rsid w:val="009722A9"/>
    <w:rsid w:val="00977326"/>
    <w:rsid w:val="009806A8"/>
    <w:rsid w:val="009827CB"/>
    <w:rsid w:val="00990A69"/>
    <w:rsid w:val="00994AA4"/>
    <w:rsid w:val="009B54AD"/>
    <w:rsid w:val="009C65FD"/>
    <w:rsid w:val="009E556D"/>
    <w:rsid w:val="009E6D9F"/>
    <w:rsid w:val="009F0C35"/>
    <w:rsid w:val="009F0F32"/>
    <w:rsid w:val="00A06DD8"/>
    <w:rsid w:val="00A10133"/>
    <w:rsid w:val="00A163F7"/>
    <w:rsid w:val="00A248CE"/>
    <w:rsid w:val="00A30B85"/>
    <w:rsid w:val="00A32500"/>
    <w:rsid w:val="00A47079"/>
    <w:rsid w:val="00A501EE"/>
    <w:rsid w:val="00A56943"/>
    <w:rsid w:val="00A61C32"/>
    <w:rsid w:val="00A670E7"/>
    <w:rsid w:val="00A7190C"/>
    <w:rsid w:val="00A760AB"/>
    <w:rsid w:val="00A762D4"/>
    <w:rsid w:val="00A802B6"/>
    <w:rsid w:val="00A818B7"/>
    <w:rsid w:val="00A82960"/>
    <w:rsid w:val="00A93852"/>
    <w:rsid w:val="00A96645"/>
    <w:rsid w:val="00AC17BC"/>
    <w:rsid w:val="00AD004D"/>
    <w:rsid w:val="00AF0A71"/>
    <w:rsid w:val="00AF357F"/>
    <w:rsid w:val="00B005E3"/>
    <w:rsid w:val="00B02C64"/>
    <w:rsid w:val="00B07575"/>
    <w:rsid w:val="00B20F76"/>
    <w:rsid w:val="00B31866"/>
    <w:rsid w:val="00B340DF"/>
    <w:rsid w:val="00B41C78"/>
    <w:rsid w:val="00B51D85"/>
    <w:rsid w:val="00B63951"/>
    <w:rsid w:val="00B63D36"/>
    <w:rsid w:val="00B712DC"/>
    <w:rsid w:val="00B73072"/>
    <w:rsid w:val="00B8138B"/>
    <w:rsid w:val="00B92359"/>
    <w:rsid w:val="00BA1271"/>
    <w:rsid w:val="00BA26A5"/>
    <w:rsid w:val="00BA3FF8"/>
    <w:rsid w:val="00BB2609"/>
    <w:rsid w:val="00BB51AA"/>
    <w:rsid w:val="00BB7002"/>
    <w:rsid w:val="00BD4082"/>
    <w:rsid w:val="00BD5957"/>
    <w:rsid w:val="00BE419D"/>
    <w:rsid w:val="00BF7222"/>
    <w:rsid w:val="00C023D5"/>
    <w:rsid w:val="00C42150"/>
    <w:rsid w:val="00C43DE5"/>
    <w:rsid w:val="00C44122"/>
    <w:rsid w:val="00C452C7"/>
    <w:rsid w:val="00C463BB"/>
    <w:rsid w:val="00C61C4F"/>
    <w:rsid w:val="00C65F50"/>
    <w:rsid w:val="00CA7256"/>
    <w:rsid w:val="00CC15C1"/>
    <w:rsid w:val="00D21E6D"/>
    <w:rsid w:val="00D5555A"/>
    <w:rsid w:val="00D57B18"/>
    <w:rsid w:val="00D60F7A"/>
    <w:rsid w:val="00D97BF1"/>
    <w:rsid w:val="00DB1B8E"/>
    <w:rsid w:val="00DB78B2"/>
    <w:rsid w:val="00DC6F76"/>
    <w:rsid w:val="00DC7D32"/>
    <w:rsid w:val="00DD3E85"/>
    <w:rsid w:val="00DD4F03"/>
    <w:rsid w:val="00DE3A75"/>
    <w:rsid w:val="00DE5320"/>
    <w:rsid w:val="00DF3238"/>
    <w:rsid w:val="00E00310"/>
    <w:rsid w:val="00E03903"/>
    <w:rsid w:val="00E316B7"/>
    <w:rsid w:val="00E3281E"/>
    <w:rsid w:val="00E4325D"/>
    <w:rsid w:val="00E6683C"/>
    <w:rsid w:val="00E72E23"/>
    <w:rsid w:val="00E7639E"/>
    <w:rsid w:val="00E923D2"/>
    <w:rsid w:val="00E933A6"/>
    <w:rsid w:val="00E954B9"/>
    <w:rsid w:val="00EA42FF"/>
    <w:rsid w:val="00ED0D2A"/>
    <w:rsid w:val="00EE5166"/>
    <w:rsid w:val="00EE68C8"/>
    <w:rsid w:val="00F17938"/>
    <w:rsid w:val="00F20219"/>
    <w:rsid w:val="00F278D7"/>
    <w:rsid w:val="00F75699"/>
    <w:rsid w:val="00F803BE"/>
    <w:rsid w:val="00FA4CC5"/>
    <w:rsid w:val="00FB27AD"/>
    <w:rsid w:val="00FC4AFE"/>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4"/>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4"/>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4"/>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qFormat/>
    <w:rsid w:val="009E6D9F"/>
    <w:pPr>
      <w:keepNext/>
      <w:numPr>
        <w:numId w:val="11"/>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qFormat/>
    <w:rsid w:val="009E6D9F"/>
    <w:pPr>
      <w:numPr>
        <w:ilvl w:val="1"/>
        <w:numId w:val="11"/>
      </w:numPr>
      <w:tabs>
        <w:tab w:val="clear" w:pos="782"/>
        <w:tab w:val="num" w:pos="360"/>
      </w:tabs>
      <w:outlineLvl w:val="1"/>
    </w:pPr>
  </w:style>
  <w:style w:type="paragraph" w:styleId="H3Ashurst" w:customStyle="1">
    <w:name w:val="H3Ashurst"/>
    <w:basedOn w:val="NormalAshurst"/>
    <w:qFormat/>
    <w:rsid w:val="009E6D9F"/>
    <w:pPr>
      <w:numPr>
        <w:ilvl w:val="2"/>
        <w:numId w:val="11"/>
      </w:numPr>
      <w:tabs>
        <w:tab w:val="clear" w:pos="1406"/>
        <w:tab w:val="num" w:pos="360"/>
      </w:tabs>
      <w:outlineLvl w:val="2"/>
    </w:pPr>
  </w:style>
  <w:style w:type="paragraph" w:styleId="H4Ashurst" w:customStyle="1">
    <w:name w:val="H4Ashurst"/>
    <w:basedOn w:val="NormalAshurst"/>
    <w:qFormat/>
    <w:rsid w:val="009E6D9F"/>
    <w:pPr>
      <w:numPr>
        <w:ilvl w:val="3"/>
        <w:numId w:val="11"/>
      </w:numPr>
      <w:tabs>
        <w:tab w:val="clear" w:pos="2030"/>
        <w:tab w:val="num" w:pos="360"/>
      </w:tabs>
      <w:outlineLvl w:val="3"/>
    </w:pPr>
  </w:style>
  <w:style w:type="paragraph" w:styleId="H5Ashurst" w:customStyle="1">
    <w:name w:val="H5Ashurst"/>
    <w:basedOn w:val="NormalAshurst"/>
    <w:qFormat/>
    <w:rsid w:val="009E6D9F"/>
    <w:pPr>
      <w:numPr>
        <w:ilvl w:val="4"/>
        <w:numId w:val="11"/>
      </w:numPr>
      <w:tabs>
        <w:tab w:val="clear" w:pos="2653"/>
        <w:tab w:val="num" w:pos="360"/>
      </w:tabs>
      <w:outlineLvl w:val="4"/>
    </w:pPr>
  </w:style>
  <w:style w:type="paragraph" w:styleId="H6Ashurst" w:customStyle="1">
    <w:name w:val="H6Ashurst"/>
    <w:basedOn w:val="NormalAshurst"/>
    <w:qFormat/>
    <w:rsid w:val="009E6D9F"/>
    <w:pPr>
      <w:numPr>
        <w:ilvl w:val="5"/>
        <w:numId w:val="11"/>
      </w:numPr>
      <w:tabs>
        <w:tab w:val="clear" w:pos="3277"/>
        <w:tab w:val="num" w:pos="360"/>
      </w:tabs>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1"/>
      </w:numPr>
      <w:tabs>
        <w:tab w:val="clear" w:pos="3901"/>
        <w:tab w:val="num" w:pos="360"/>
      </w:tabs>
      <w:outlineLvl w:val="6"/>
    </w:pPr>
  </w:style>
  <w:style w:type="paragraph" w:styleId="H8Ashurst" w:customStyle="1">
    <w:name w:val="H8Ashurst"/>
    <w:basedOn w:val="NormalAshurst"/>
    <w:uiPriority w:val="5"/>
    <w:qFormat/>
    <w:rsid w:val="009E6D9F"/>
    <w:pPr>
      <w:numPr>
        <w:ilvl w:val="7"/>
        <w:numId w:val="11"/>
      </w:numPr>
      <w:tabs>
        <w:tab w:val="clear" w:pos="4525"/>
        <w:tab w:val="num" w:pos="360"/>
      </w:tabs>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paragraph" w:styleId="SH1Ashurst" w:customStyle="1">
    <w:name w:val="SH1Ashurst"/>
    <w:basedOn w:val="NormalAshurst"/>
    <w:next w:val="SH2Ashurst"/>
    <w:qFormat/>
    <w:rsid w:val="00ED0D2A"/>
    <w:pPr>
      <w:keepNext/>
      <w:numPr>
        <w:numId w:val="14"/>
      </w:numPr>
      <w:tabs>
        <w:tab w:val="clear" w:pos="782"/>
        <w:tab w:val="num" w:pos="360"/>
      </w:tabs>
      <w:spacing w:before="120" w:after="120"/>
      <w:outlineLvl w:val="0"/>
    </w:pPr>
    <w:rPr>
      <w:b/>
      <w:sz w:val="22"/>
      <w:szCs w:val="20"/>
    </w:rPr>
  </w:style>
  <w:style w:type="paragraph" w:styleId="SH2Ashurst" w:customStyle="1">
    <w:name w:val="SH2Ashurst"/>
    <w:basedOn w:val="NormalAshurst"/>
    <w:qFormat/>
    <w:rsid w:val="00ED0D2A"/>
    <w:pPr>
      <w:numPr>
        <w:ilvl w:val="1"/>
        <w:numId w:val="14"/>
      </w:numPr>
      <w:tabs>
        <w:tab w:val="clear" w:pos="782"/>
        <w:tab w:val="num" w:pos="360"/>
      </w:tabs>
      <w:outlineLvl w:val="1"/>
    </w:pPr>
  </w:style>
  <w:style w:type="paragraph" w:styleId="SH3Ashurst" w:customStyle="1">
    <w:name w:val="SH3Ashurst"/>
    <w:basedOn w:val="NormalAshurst"/>
    <w:qFormat/>
    <w:rsid w:val="00ED0D2A"/>
    <w:pPr>
      <w:numPr>
        <w:ilvl w:val="2"/>
        <w:numId w:val="14"/>
      </w:numPr>
      <w:tabs>
        <w:tab w:val="clear" w:pos="1406"/>
        <w:tab w:val="num" w:pos="360"/>
      </w:tabs>
      <w:outlineLvl w:val="2"/>
    </w:pPr>
  </w:style>
  <w:style w:type="paragraph" w:styleId="SH4Ashurst" w:customStyle="1">
    <w:name w:val="SH4Ashurst"/>
    <w:basedOn w:val="NormalAshurst"/>
    <w:qFormat/>
    <w:rsid w:val="00ED0D2A"/>
    <w:pPr>
      <w:numPr>
        <w:ilvl w:val="3"/>
        <w:numId w:val="14"/>
      </w:numPr>
      <w:tabs>
        <w:tab w:val="clear" w:pos="2030"/>
        <w:tab w:val="num" w:pos="360"/>
      </w:tabs>
      <w:outlineLvl w:val="3"/>
    </w:pPr>
  </w:style>
  <w:style w:type="paragraph" w:styleId="SH5Ashurst" w:customStyle="1">
    <w:name w:val="SH5Ashurst"/>
    <w:basedOn w:val="NormalAshurst"/>
    <w:qFormat/>
    <w:rsid w:val="00ED0D2A"/>
    <w:pPr>
      <w:numPr>
        <w:ilvl w:val="4"/>
        <w:numId w:val="14"/>
      </w:numPr>
      <w:tabs>
        <w:tab w:val="clear" w:pos="2654"/>
        <w:tab w:val="num" w:pos="360"/>
      </w:tabs>
      <w:outlineLvl w:val="4"/>
    </w:pPr>
  </w:style>
  <w:style w:type="paragraph" w:styleId="AltH1Ashurst" w:customStyle="1">
    <w:name w:val="AltH1Ashurst"/>
    <w:basedOn w:val="NormalAshurst"/>
    <w:uiPriority w:val="12"/>
    <w:rsid w:val="00ED0D2A"/>
    <w:pPr>
      <w:numPr>
        <w:numId w:val="15"/>
      </w:numPr>
      <w:tabs>
        <w:tab w:val="clear" w:pos="782"/>
        <w:tab w:val="num" w:pos="360"/>
      </w:tabs>
      <w:outlineLvl w:val="0"/>
    </w:pPr>
  </w:style>
  <w:style w:type="paragraph" w:styleId="AltH2Ashurst" w:customStyle="1">
    <w:name w:val="AltH2Ashurst"/>
    <w:basedOn w:val="NormalAshurst"/>
    <w:uiPriority w:val="12"/>
    <w:rsid w:val="00ED0D2A"/>
    <w:pPr>
      <w:numPr>
        <w:ilvl w:val="1"/>
        <w:numId w:val="15"/>
      </w:numPr>
      <w:tabs>
        <w:tab w:val="clear" w:pos="782"/>
        <w:tab w:val="num" w:pos="360"/>
      </w:tabs>
      <w:outlineLvl w:val="1"/>
    </w:pPr>
  </w:style>
  <w:style w:type="paragraph" w:styleId="AltH3Ashurst" w:customStyle="1">
    <w:name w:val="AltH3Ashurst"/>
    <w:basedOn w:val="NormalAshurst"/>
    <w:uiPriority w:val="12"/>
    <w:rsid w:val="00ED0D2A"/>
    <w:pPr>
      <w:numPr>
        <w:ilvl w:val="2"/>
        <w:numId w:val="15"/>
      </w:numPr>
      <w:tabs>
        <w:tab w:val="clear" w:pos="1406"/>
        <w:tab w:val="num" w:pos="360"/>
      </w:tabs>
      <w:outlineLvl w:val="2"/>
    </w:pPr>
  </w:style>
  <w:style w:type="paragraph" w:styleId="AltH4Ashurst" w:customStyle="1">
    <w:name w:val="AltH4Ashurst"/>
    <w:basedOn w:val="NormalAshurst"/>
    <w:uiPriority w:val="12"/>
    <w:rsid w:val="00ED0D2A"/>
    <w:pPr>
      <w:numPr>
        <w:ilvl w:val="3"/>
        <w:numId w:val="15"/>
      </w:numPr>
      <w:tabs>
        <w:tab w:val="clear" w:pos="2030"/>
        <w:tab w:val="num" w:pos="360"/>
      </w:tabs>
      <w:outlineLvl w:val="3"/>
    </w:pPr>
  </w:style>
  <w:style w:type="paragraph" w:styleId="AltH5Ashurst" w:customStyle="1">
    <w:name w:val="AltH5Ashurst"/>
    <w:basedOn w:val="NormalAshurst"/>
    <w:uiPriority w:val="12"/>
    <w:rsid w:val="00ED0D2A"/>
    <w:pPr>
      <w:numPr>
        <w:ilvl w:val="4"/>
        <w:numId w:val="15"/>
      </w:numPr>
      <w:tabs>
        <w:tab w:val="clear" w:pos="2654"/>
        <w:tab w:val="num" w:pos="360"/>
      </w:tabs>
      <w:outlineLvl w:val="4"/>
    </w:pPr>
  </w:style>
  <w:style w:type="paragraph" w:styleId="AltH6Ashurst" w:customStyle="1">
    <w:name w:val="AltH6Ashurst"/>
    <w:basedOn w:val="NormalAshurst"/>
    <w:uiPriority w:val="12"/>
    <w:rsid w:val="00ED0D2A"/>
    <w:pPr>
      <w:numPr>
        <w:ilvl w:val="5"/>
        <w:numId w:val="15"/>
      </w:numPr>
      <w:tabs>
        <w:tab w:val="clear" w:pos="3277"/>
        <w:tab w:val="num" w:pos="360"/>
      </w:tabs>
      <w:outlineLvl w:val="5"/>
    </w:pPr>
  </w:style>
  <w:style w:type="paragraph" w:styleId="Bullet1Ashurst" w:customStyle="1">
    <w:name w:val="Bullet1Ashurst"/>
    <w:basedOn w:val="NormalAshurst"/>
    <w:rsid w:val="00ED0D2A"/>
    <w:pPr>
      <w:numPr>
        <w:ilvl w:val="1"/>
        <w:numId w:val="13"/>
      </w:numPr>
      <w:tabs>
        <w:tab w:val="num" w:pos="360"/>
      </w:tabs>
    </w:pPr>
  </w:style>
  <w:style w:type="paragraph" w:styleId="Bullet2Ashurst" w:customStyle="1">
    <w:name w:val="Bullet2Ashurst"/>
    <w:basedOn w:val="NormalAshurst"/>
    <w:uiPriority w:val="6"/>
    <w:qFormat/>
    <w:rsid w:val="00ED0D2A"/>
    <w:pPr>
      <w:numPr>
        <w:ilvl w:val="2"/>
        <w:numId w:val="13"/>
      </w:numPr>
      <w:tabs>
        <w:tab w:val="num" w:pos="360"/>
      </w:tabs>
    </w:pPr>
  </w:style>
  <w:style w:type="paragraph" w:styleId="Bullet3Ashurst" w:customStyle="1">
    <w:name w:val="Bullet3Ashurst"/>
    <w:basedOn w:val="NormalAshurst"/>
    <w:uiPriority w:val="6"/>
    <w:rsid w:val="00ED0D2A"/>
    <w:pPr>
      <w:numPr>
        <w:ilvl w:val="3"/>
        <w:numId w:val="13"/>
      </w:numPr>
      <w:tabs>
        <w:tab w:val="num" w:pos="360"/>
      </w:tabs>
    </w:pPr>
  </w:style>
  <w:style w:type="paragraph" w:styleId="Bullet4Ashurst" w:customStyle="1">
    <w:name w:val="Bullet4Ashurst"/>
    <w:basedOn w:val="NormalAshurst"/>
    <w:uiPriority w:val="6"/>
    <w:rsid w:val="00ED0D2A"/>
    <w:pPr>
      <w:numPr>
        <w:ilvl w:val="4"/>
        <w:numId w:val="13"/>
      </w:numPr>
      <w:tabs>
        <w:tab w:val="num" w:pos="360"/>
      </w:tabs>
    </w:pPr>
  </w:style>
  <w:style w:type="paragraph" w:styleId="Bullet5Ashurst" w:customStyle="1">
    <w:name w:val="Bullet5Ashurst"/>
    <w:basedOn w:val="NormalAshurst"/>
    <w:uiPriority w:val="6"/>
    <w:rsid w:val="00ED0D2A"/>
    <w:pPr>
      <w:numPr>
        <w:ilvl w:val="5"/>
        <w:numId w:val="13"/>
      </w:numPr>
      <w:tabs>
        <w:tab w:val="num" w:pos="360"/>
      </w:tabs>
    </w:pPr>
  </w:style>
  <w:style w:type="paragraph" w:styleId="Bullet6Ashurst" w:customStyle="1">
    <w:name w:val="Bullet6Ashurst"/>
    <w:basedOn w:val="NormalAshurst"/>
    <w:uiPriority w:val="6"/>
    <w:rsid w:val="00ED0D2A"/>
    <w:pPr>
      <w:numPr>
        <w:ilvl w:val="6"/>
        <w:numId w:val="13"/>
      </w:numPr>
      <w:tabs>
        <w:tab w:val="num" w:pos="360"/>
      </w:tabs>
    </w:pPr>
  </w:style>
  <w:style w:type="paragraph" w:styleId="BulletAshurst" w:customStyle="1">
    <w:name w:val="BulletAshurst"/>
    <w:basedOn w:val="NormalAshurst"/>
    <w:uiPriority w:val="6"/>
    <w:rsid w:val="00ED0D2A"/>
    <w:pPr>
      <w:numPr>
        <w:numId w:val="13"/>
      </w:numPr>
      <w:tabs>
        <w:tab w:val="num" w:pos="360"/>
      </w:tabs>
    </w:pPr>
  </w:style>
  <w:style w:type="paragraph" w:styleId="AltH7Ashurst" w:customStyle="1">
    <w:name w:val="AltH7Ashurst"/>
    <w:basedOn w:val="NormalAshurst"/>
    <w:uiPriority w:val="12"/>
    <w:rsid w:val="00ED0D2A"/>
    <w:pPr>
      <w:numPr>
        <w:ilvl w:val="6"/>
        <w:numId w:val="15"/>
      </w:numPr>
      <w:tabs>
        <w:tab w:val="clear" w:pos="3901"/>
        <w:tab w:val="num" w:pos="360"/>
      </w:tabs>
      <w:outlineLvl w:val="6"/>
    </w:pPr>
  </w:style>
  <w:style w:type="paragraph" w:styleId="AltH8Ashurst" w:customStyle="1">
    <w:name w:val="AltH8Ashurst"/>
    <w:basedOn w:val="NormalAshurst"/>
    <w:uiPriority w:val="12"/>
    <w:rsid w:val="00ED0D2A"/>
    <w:pPr>
      <w:numPr>
        <w:ilvl w:val="7"/>
        <w:numId w:val="15"/>
      </w:numPr>
      <w:tabs>
        <w:tab w:val="clear" w:pos="4525"/>
        <w:tab w:val="num" w:pos="360"/>
      </w:tabs>
      <w:outlineLvl w:val="7"/>
    </w:pPr>
  </w:style>
  <w:style w:type="paragraph" w:styleId="SH6Ashurst" w:customStyle="1">
    <w:name w:val="SH6Ashurst"/>
    <w:basedOn w:val="NormalAshurst"/>
    <w:uiPriority w:val="10"/>
    <w:qFormat/>
    <w:rsid w:val="00ED0D2A"/>
    <w:pPr>
      <w:numPr>
        <w:ilvl w:val="5"/>
        <w:numId w:val="14"/>
      </w:numPr>
      <w:tabs>
        <w:tab w:val="clear" w:pos="3277"/>
        <w:tab w:val="num" w:pos="360"/>
      </w:tabs>
    </w:pPr>
  </w:style>
  <w:style w:type="paragraph" w:styleId="SH7Ashurst" w:customStyle="1">
    <w:name w:val="SH7Ashurst"/>
    <w:basedOn w:val="NormalAshurst"/>
    <w:uiPriority w:val="10"/>
    <w:qFormat/>
    <w:rsid w:val="00ED0D2A"/>
    <w:pPr>
      <w:numPr>
        <w:ilvl w:val="6"/>
        <w:numId w:val="14"/>
      </w:numPr>
      <w:tabs>
        <w:tab w:val="clear" w:pos="3277"/>
        <w:tab w:val="num" w:pos="360"/>
      </w:tabs>
    </w:pPr>
  </w:style>
  <w:style w:type="paragraph" w:styleId="SH8Ashurst" w:customStyle="1">
    <w:name w:val="SH8Ashurst"/>
    <w:basedOn w:val="NormalAshurst"/>
    <w:uiPriority w:val="10"/>
    <w:qFormat/>
    <w:rsid w:val="00ED0D2A"/>
    <w:pPr>
      <w:numPr>
        <w:ilvl w:val="7"/>
        <w:numId w:val="14"/>
      </w:numPr>
      <w:tabs>
        <w:tab w:val="clear" w:pos="4525"/>
        <w:tab w:val="num" w:pos="360"/>
      </w:tabs>
    </w:pPr>
  </w:style>
  <w:style w:type="paragraph" w:styleId="Bullet7Ashurst" w:customStyle="1">
    <w:name w:val="Bullet7Ashurst"/>
    <w:basedOn w:val="Normal"/>
    <w:uiPriority w:val="6"/>
    <w:rsid w:val="00ED0D2A"/>
    <w:pPr>
      <w:numPr>
        <w:ilvl w:val="7"/>
        <w:numId w:val="13"/>
      </w:numPr>
      <w:spacing w:line="264" w:lineRule="auto"/>
      <w:jc w:val="both"/>
    </w:pPr>
    <w:rPr>
      <w:rFonts w:ascii="Verdana" w:hAnsi="Verdana" w:eastAsia="Times New Roman" w:cs="Times New Roman"/>
      <w:sz w:val="18"/>
      <w:szCs w:val="18"/>
      <w:lang w:val="en-GB" w:eastAsia="en-GB"/>
    </w:rPr>
  </w:style>
  <w:style w:type="paragraph" w:styleId="StandardOCAshurst" w:customStyle="1">
    <w:name w:val="StandardOCAshurst"/>
    <w:basedOn w:val="Normal"/>
    <w:qFormat/>
    <w:rsid w:val="00ED0D2A"/>
    <w:pPr>
      <w:suppressAutoHyphens/>
      <w:jc w:val="both"/>
    </w:pPr>
    <w:rPr>
      <w:rFonts w:cs="Times New Roman" w:eastAsiaTheme="minorEastAsia"/>
      <w:sz w:val="20"/>
      <w:szCs w:val="20"/>
      <w:lang w:val="en-GB" w:eastAsia="en-GB"/>
    </w:rPr>
  </w:style>
  <w:style w:type="paragraph" w:styleId="BodyTextIndent2">
    <w:name w:val="Body Text Indent 2"/>
    <w:basedOn w:val="Normal"/>
    <w:link w:val="BodyTextIndent2Char"/>
    <w:unhideWhenUsed/>
    <w:rsid w:val="00A47079"/>
    <w:pPr>
      <w:spacing w:after="120" w:line="480" w:lineRule="auto"/>
      <w:ind w:left="283"/>
    </w:pPr>
  </w:style>
  <w:style w:type="character" w:styleId="BodyTextIndent2Char" w:customStyle="1">
    <w:name w:val="Body Text Indent 2 Char"/>
    <w:basedOn w:val="DefaultParagraphFont"/>
    <w:link w:val="BodyTextIndent2"/>
    <w:uiPriority w:val="99"/>
    <w:semiHidden/>
    <w:rsid w:val="00A47079"/>
  </w:style>
  <w:style w:type="paragraph" w:styleId="BodyTextIndent">
    <w:name w:val="Body Text Indent"/>
    <w:basedOn w:val="Normal"/>
    <w:link w:val="BodyTextIndentChar"/>
    <w:rsid w:val="00A47079"/>
    <w:pPr>
      <w:tabs>
        <w:tab w:val="num" w:pos="720"/>
      </w:tabs>
      <w:adjustRightInd w:val="0"/>
      <w:spacing w:after="240"/>
      <w:ind w:left="720"/>
      <w:jc w:val="both"/>
    </w:pPr>
    <w:rPr>
      <w:rFonts w:ascii="Times New Roman" w:hAnsi="Times New Roman" w:eastAsia="STZhongsong" w:cs="Times New Roman"/>
      <w:sz w:val="22"/>
      <w:szCs w:val="20"/>
      <w:lang w:val="en-GB" w:eastAsia="zh-CN"/>
    </w:rPr>
  </w:style>
  <w:style w:type="character" w:styleId="BodyTextIndentChar" w:customStyle="1">
    <w:name w:val="Body Text Indent Char"/>
    <w:basedOn w:val="DefaultParagraphFont"/>
    <w:link w:val="BodyTextIndent"/>
    <w:rsid w:val="00A47079"/>
    <w:rPr>
      <w:rFonts w:ascii="Times New Roman" w:hAnsi="Times New Roman" w:eastAsia="STZhongsong" w:cs="Times New Roman"/>
      <w:sz w:val="22"/>
      <w:szCs w:val="20"/>
      <w:lang w:val="en-GB" w:eastAsia="zh-CN"/>
    </w:rPr>
  </w:style>
  <w:style w:type="paragraph" w:styleId="DefinitionNumbering1" w:customStyle="1">
    <w:name w:val="Definition Numbering 1"/>
    <w:basedOn w:val="Normal"/>
    <w:rsid w:val="00A47079"/>
    <w:pPr>
      <w:tabs>
        <w:tab w:val="num" w:pos="360"/>
      </w:tabs>
      <w:adjustRightInd w:val="0"/>
      <w:spacing w:after="240"/>
      <w:jc w:val="both"/>
      <w:outlineLvl w:val="0"/>
    </w:pPr>
    <w:rPr>
      <w:rFonts w:ascii="Times New Roman" w:hAnsi="Times New Roman" w:eastAsia="STZhongsong" w:cs="Times New Roman"/>
      <w:sz w:val="22"/>
      <w:szCs w:val="20"/>
      <w:lang w:val="en-GB" w:eastAsia="zh-CN"/>
    </w:rPr>
  </w:style>
  <w:style w:type="paragraph" w:styleId="DefinitionNumbering2" w:customStyle="1">
    <w:name w:val="Definition Numbering 2"/>
    <w:basedOn w:val="Normal"/>
    <w:rsid w:val="00A47079"/>
    <w:pPr>
      <w:tabs>
        <w:tab w:val="num" w:pos="360"/>
      </w:tabs>
      <w:adjustRightInd w:val="0"/>
      <w:spacing w:after="240"/>
      <w:jc w:val="both"/>
      <w:outlineLvl w:val="1"/>
    </w:pPr>
    <w:rPr>
      <w:rFonts w:ascii="Times New Roman" w:hAnsi="Times New Roman" w:eastAsia="STZhongsong" w:cs="Times New Roman"/>
      <w:sz w:val="22"/>
      <w:szCs w:val="20"/>
      <w:lang w:val="en-GB" w:eastAsia="zh-CN"/>
    </w:rPr>
  </w:style>
  <w:style w:type="paragraph" w:styleId="DefinitionNumbering3" w:customStyle="1">
    <w:name w:val="Definition Numbering 3"/>
    <w:basedOn w:val="Normal"/>
    <w:rsid w:val="00A47079"/>
    <w:pPr>
      <w:tabs>
        <w:tab w:val="num" w:pos="360"/>
      </w:tabs>
      <w:adjustRightInd w:val="0"/>
      <w:spacing w:after="240"/>
      <w:jc w:val="both"/>
      <w:outlineLvl w:val="2"/>
    </w:pPr>
    <w:rPr>
      <w:rFonts w:ascii="Times New Roman" w:hAnsi="Times New Roman" w:eastAsia="STZhongsong" w:cs="Times New Roman"/>
      <w:sz w:val="22"/>
      <w:szCs w:val="20"/>
      <w:lang w:val="en-GB" w:eastAsia="zh-CN"/>
    </w:rPr>
  </w:style>
  <w:style w:type="paragraph" w:styleId="DefinitionNumbering4" w:customStyle="1">
    <w:name w:val="Definition Numbering 4"/>
    <w:basedOn w:val="Normal"/>
    <w:rsid w:val="00A47079"/>
    <w:pPr>
      <w:tabs>
        <w:tab w:val="num" w:pos="360"/>
      </w:tabs>
      <w:adjustRightInd w:val="0"/>
      <w:spacing w:after="240"/>
      <w:jc w:val="both"/>
      <w:outlineLvl w:val="3"/>
    </w:pPr>
    <w:rPr>
      <w:rFonts w:ascii="Times New Roman" w:hAnsi="Times New Roman" w:eastAsia="STZhongsong" w:cs="Times New Roman"/>
      <w:sz w:val="22"/>
      <w:szCs w:val="20"/>
      <w:lang w:val="en-GB" w:eastAsia="zh-CN"/>
    </w:rPr>
  </w:style>
  <w:style w:type="paragraph" w:styleId="DefinitionNumbering5" w:customStyle="1">
    <w:name w:val="Definition Numbering 5"/>
    <w:basedOn w:val="Normal"/>
    <w:rsid w:val="00A47079"/>
    <w:pPr>
      <w:tabs>
        <w:tab w:val="num" w:pos="360"/>
      </w:tabs>
      <w:adjustRightInd w:val="0"/>
      <w:spacing w:after="240"/>
      <w:jc w:val="both"/>
      <w:outlineLvl w:val="4"/>
    </w:pPr>
    <w:rPr>
      <w:rFonts w:ascii="Times New Roman" w:hAnsi="Times New Roman" w:eastAsia="STZhongsong" w:cs="Times New Roman"/>
      <w:sz w:val="22"/>
      <w:szCs w:val="20"/>
      <w:lang w:val="en-GB" w:eastAsia="zh-CN"/>
    </w:rPr>
  </w:style>
  <w:style w:type="paragraph" w:styleId="DefinitionNumbering6" w:customStyle="1">
    <w:name w:val="Definition Numbering 6"/>
    <w:basedOn w:val="Normal"/>
    <w:rsid w:val="00A47079"/>
    <w:pPr>
      <w:tabs>
        <w:tab w:val="num" w:pos="360"/>
      </w:tabs>
      <w:adjustRightInd w:val="0"/>
      <w:spacing w:after="240"/>
      <w:jc w:val="both"/>
      <w:outlineLvl w:val="5"/>
    </w:pPr>
    <w:rPr>
      <w:rFonts w:ascii="Times New Roman" w:hAnsi="Times New Roman" w:eastAsia="STZhongsong" w:cs="Times New Roman"/>
      <w:sz w:val="22"/>
      <w:szCs w:val="20"/>
      <w:lang w:val="en-GB" w:eastAsia="zh-CN"/>
    </w:rPr>
  </w:style>
  <w:style w:type="paragraph" w:styleId="DefinitionNumbering7" w:customStyle="1">
    <w:name w:val="Definition Numbering 7"/>
    <w:basedOn w:val="Normal"/>
    <w:rsid w:val="00A47079"/>
    <w:pPr>
      <w:tabs>
        <w:tab w:val="num" w:pos="360"/>
      </w:tabs>
      <w:adjustRightInd w:val="0"/>
      <w:spacing w:after="240"/>
      <w:jc w:val="both"/>
      <w:outlineLvl w:val="6"/>
    </w:pPr>
    <w:rPr>
      <w:rFonts w:ascii="Times New Roman" w:hAnsi="Times New Roman" w:eastAsia="STZhongsong" w:cs="Times New Roman"/>
      <w:sz w:val="22"/>
      <w:szCs w:val="20"/>
      <w:lang w:val="en-GB" w:eastAsia="zh-CN"/>
    </w:rPr>
  </w:style>
  <w:style w:type="paragraph" w:styleId="ListNumber">
    <w:name w:val="List Number"/>
    <w:basedOn w:val="Normal"/>
    <w:uiPriority w:val="98"/>
    <w:semiHidden/>
    <w:rsid w:val="00442A0E"/>
    <w:pPr>
      <w:numPr>
        <w:numId w:val="16"/>
      </w:numPr>
      <w:tabs>
        <w:tab w:val="clear" w:pos="360"/>
      </w:tabs>
      <w:spacing w:after="200" w:line="300" w:lineRule="atLeast"/>
      <w:ind w:left="0" w:firstLine="0"/>
      <w:contextualSpacing/>
    </w:pPr>
    <w:rPr>
      <w:rFonts w:eastAsiaTheme="minorEastAsia"/>
      <w:sz w:val="20"/>
      <w:lang w:val="en-GB" w:eastAsia="ko-KR"/>
    </w:rPr>
  </w:style>
  <w:style w:type="character" w:styleId="CommentReference">
    <w:name w:val="annotation reference"/>
    <w:basedOn w:val="DefaultParagraphFont"/>
    <w:uiPriority w:val="99"/>
    <w:semiHidden/>
    <w:unhideWhenUsed/>
    <w:rsid w:val="00DB1B8E"/>
    <w:rPr>
      <w:sz w:val="16"/>
      <w:szCs w:val="16"/>
    </w:rPr>
  </w:style>
  <w:style w:type="paragraph" w:styleId="CommentText">
    <w:name w:val="annotation text"/>
    <w:basedOn w:val="Normal"/>
    <w:link w:val="CommentTextChar"/>
    <w:uiPriority w:val="99"/>
    <w:unhideWhenUsed/>
    <w:rsid w:val="00DB1B8E"/>
    <w:rPr>
      <w:sz w:val="20"/>
      <w:szCs w:val="20"/>
    </w:rPr>
  </w:style>
  <w:style w:type="character" w:styleId="CommentTextChar" w:customStyle="1">
    <w:name w:val="Comment Text Char"/>
    <w:basedOn w:val="DefaultParagraphFont"/>
    <w:link w:val="CommentText"/>
    <w:uiPriority w:val="99"/>
    <w:rsid w:val="00DB1B8E"/>
    <w:rPr>
      <w:sz w:val="20"/>
      <w:szCs w:val="20"/>
    </w:rPr>
  </w:style>
  <w:style w:type="paragraph" w:styleId="CommentSubject">
    <w:name w:val="annotation subject"/>
    <w:basedOn w:val="CommentText"/>
    <w:next w:val="CommentText"/>
    <w:link w:val="CommentSubjectChar"/>
    <w:uiPriority w:val="99"/>
    <w:semiHidden/>
    <w:unhideWhenUsed/>
    <w:rsid w:val="00DB1B8E"/>
    <w:rPr>
      <w:b/>
      <w:bCs/>
    </w:rPr>
  </w:style>
  <w:style w:type="character" w:styleId="CommentSubjectChar" w:customStyle="1">
    <w:name w:val="Comment Subject Char"/>
    <w:basedOn w:val="CommentTextChar"/>
    <w:link w:val="CommentSubject"/>
    <w:uiPriority w:val="99"/>
    <w:semiHidden/>
    <w:rsid w:val="00DB1B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eatt-my.sharepoint.com/personal/abby_burton-hopkins_treatt_com/Documents/Desktop/www.treatt.com/investor-relations/offer-for-treat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customXml/itemProps2.xml><?xml version="1.0" encoding="utf-8"?>
<ds:datastoreItem xmlns:ds="http://schemas.openxmlformats.org/officeDocument/2006/customXml" ds:itemID="{B4BD5807-47D6-44B7-93A8-419878EF5683}">
  <ds:schemaRefs>
    <ds:schemaRef ds:uri="office.server.policy"/>
  </ds:schemaRefs>
</ds:datastoreItem>
</file>

<file path=customXml/itemProps3.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4.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2025-10-05T22:03:38Z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4f8a8b65-ba53-4566-9c01-ce50a50f8c97</vt:lpwstr>
  </property>
  <property fmtid="{D5CDD505-2E9C-101B-9397-08002B2CF9AE}" pid="9" name="MSIP_Label_1ebcac49-0f25-4518-ae1e-999dfc5af7c9_ContentBits">
    <vt:lpwstr>0</vt:lpwstr>
  </property>
</Properties>
</file>